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D5B" w:rsidRPr="00DD28CD" w:rsidRDefault="00663D5B" w:rsidP="00663D5B">
      <w:pPr>
        <w:pStyle w:val="RLlnekzadvacdokumentace"/>
        <w:shd w:val="clear" w:color="auto" w:fill="EAF1DD" w:themeFill="accent3" w:themeFillTint="33"/>
        <w:spacing w:line="240" w:lineRule="auto"/>
        <w:rPr>
          <w:rFonts w:cs="Arial"/>
          <w:szCs w:val="22"/>
        </w:rPr>
      </w:pPr>
      <w:bookmarkStart w:id="0" w:name="_Toc370887532"/>
      <w:r w:rsidRPr="00DD28CD">
        <w:rPr>
          <w:rFonts w:cs="Arial"/>
          <w:szCs w:val="22"/>
        </w:rPr>
        <w:t xml:space="preserve">Obchodní </w:t>
      </w:r>
      <w:r>
        <w:rPr>
          <w:rFonts w:cs="Arial"/>
          <w:szCs w:val="22"/>
        </w:rPr>
        <w:t xml:space="preserve">a platební </w:t>
      </w:r>
      <w:r w:rsidRPr="00DD28CD">
        <w:rPr>
          <w:rFonts w:cs="Arial"/>
          <w:szCs w:val="22"/>
        </w:rPr>
        <w:t>podmínky</w:t>
      </w:r>
      <w:bookmarkEnd w:id="0"/>
    </w:p>
    <w:p w:rsidR="00663D5B" w:rsidRPr="002A7F54" w:rsidRDefault="00663D5B" w:rsidP="00663D5B">
      <w:pPr>
        <w:tabs>
          <w:tab w:val="num" w:pos="426"/>
        </w:tabs>
        <w:ind w:right="-41"/>
        <w:jc w:val="both"/>
        <w:rPr>
          <w:rFonts w:ascii="Arial" w:hAnsi="Arial" w:cs="Arial"/>
          <w:b/>
          <w:sz w:val="22"/>
          <w:szCs w:val="22"/>
          <w:u w:val="single"/>
        </w:rPr>
      </w:pPr>
      <w:r w:rsidRPr="002A7F54">
        <w:rPr>
          <w:rFonts w:ascii="Arial" w:hAnsi="Arial" w:cs="Arial"/>
          <w:b/>
          <w:sz w:val="22"/>
          <w:szCs w:val="22"/>
          <w:u w:val="single"/>
        </w:rPr>
        <w:t>Smluvní ustanovení</w:t>
      </w:r>
    </w:p>
    <w:p w:rsidR="00663D5B" w:rsidRPr="002A7F54" w:rsidRDefault="00663D5B" w:rsidP="00663D5B">
      <w:pPr>
        <w:numPr>
          <w:ilvl w:val="0"/>
          <w:numId w:val="2"/>
        </w:numPr>
        <w:ind w:left="714" w:right="-40" w:hanging="357"/>
        <w:contextualSpacing/>
        <w:jc w:val="both"/>
        <w:rPr>
          <w:rFonts w:ascii="Arial" w:hAnsi="Arial" w:cs="Arial"/>
          <w:sz w:val="22"/>
          <w:szCs w:val="22"/>
        </w:rPr>
      </w:pPr>
      <w:r w:rsidRPr="002A7F54">
        <w:rPr>
          <w:rFonts w:ascii="Arial" w:hAnsi="Arial" w:cs="Arial"/>
          <w:sz w:val="22"/>
          <w:szCs w:val="22"/>
        </w:rPr>
        <w:t xml:space="preserve">Návrh </w:t>
      </w:r>
      <w:r>
        <w:rPr>
          <w:rFonts w:ascii="Arial" w:hAnsi="Arial" w:cs="Arial"/>
          <w:sz w:val="22"/>
          <w:szCs w:val="22"/>
        </w:rPr>
        <w:t>příslušných pojistných smluv</w:t>
      </w:r>
      <w:r w:rsidRPr="002A7F54">
        <w:rPr>
          <w:rFonts w:ascii="Arial" w:hAnsi="Arial" w:cs="Arial"/>
          <w:sz w:val="22"/>
          <w:szCs w:val="22"/>
        </w:rPr>
        <w:t xml:space="preserve"> předloží ve své nabídce </w:t>
      </w:r>
      <w:r>
        <w:rPr>
          <w:rFonts w:ascii="Arial" w:hAnsi="Arial" w:cs="Arial"/>
          <w:sz w:val="22"/>
          <w:szCs w:val="22"/>
        </w:rPr>
        <w:t>U</w:t>
      </w:r>
      <w:r w:rsidRPr="002A7F54">
        <w:rPr>
          <w:rFonts w:ascii="Arial" w:hAnsi="Arial" w:cs="Arial"/>
          <w:sz w:val="22"/>
          <w:szCs w:val="22"/>
        </w:rPr>
        <w:t xml:space="preserve">chazeč. </w:t>
      </w:r>
    </w:p>
    <w:p w:rsidR="00663D5B" w:rsidRPr="002A7F54" w:rsidRDefault="00663D5B" w:rsidP="00663D5B">
      <w:pPr>
        <w:numPr>
          <w:ilvl w:val="0"/>
          <w:numId w:val="2"/>
        </w:numPr>
        <w:ind w:right="-41"/>
        <w:contextualSpacing/>
        <w:jc w:val="both"/>
        <w:rPr>
          <w:rFonts w:ascii="Arial" w:hAnsi="Arial" w:cs="Arial"/>
          <w:sz w:val="22"/>
          <w:szCs w:val="22"/>
        </w:rPr>
      </w:pPr>
      <w:r w:rsidRPr="002A7F54">
        <w:rPr>
          <w:rFonts w:ascii="Arial" w:hAnsi="Arial" w:cs="Arial"/>
          <w:sz w:val="22"/>
          <w:szCs w:val="22"/>
        </w:rPr>
        <w:t xml:space="preserve">O konečném znění </w:t>
      </w:r>
      <w:r>
        <w:rPr>
          <w:rFonts w:ascii="Arial" w:hAnsi="Arial" w:cs="Arial"/>
          <w:sz w:val="22"/>
          <w:szCs w:val="22"/>
        </w:rPr>
        <w:t>U</w:t>
      </w:r>
      <w:r w:rsidRPr="002A7F54">
        <w:rPr>
          <w:rFonts w:ascii="Arial" w:hAnsi="Arial" w:cs="Arial"/>
          <w:sz w:val="22"/>
          <w:szCs w:val="22"/>
        </w:rPr>
        <w:t xml:space="preserve">chazečem navržené Smlouvy si </w:t>
      </w:r>
      <w:r>
        <w:rPr>
          <w:rFonts w:ascii="Arial" w:hAnsi="Arial" w:cs="Arial"/>
          <w:sz w:val="22"/>
          <w:szCs w:val="22"/>
        </w:rPr>
        <w:t>Z</w:t>
      </w:r>
      <w:r w:rsidRPr="002A7F54">
        <w:rPr>
          <w:rFonts w:ascii="Arial" w:hAnsi="Arial" w:cs="Arial"/>
          <w:sz w:val="22"/>
          <w:szCs w:val="22"/>
        </w:rPr>
        <w:t xml:space="preserve">adavatel vyhrazuje právo dále jednat v souladu se </w:t>
      </w:r>
      <w:r>
        <w:rPr>
          <w:rFonts w:ascii="Arial" w:hAnsi="Arial" w:cs="Arial"/>
          <w:sz w:val="22"/>
          <w:szCs w:val="22"/>
        </w:rPr>
        <w:t>ZVZ</w:t>
      </w:r>
      <w:r w:rsidRPr="002A7F54">
        <w:rPr>
          <w:rFonts w:ascii="Arial" w:hAnsi="Arial" w:cs="Arial"/>
          <w:sz w:val="22"/>
          <w:szCs w:val="22"/>
        </w:rPr>
        <w:t>.</w:t>
      </w:r>
    </w:p>
    <w:p w:rsidR="00663D5B" w:rsidRDefault="00663D5B" w:rsidP="00663D5B">
      <w:pPr>
        <w:numPr>
          <w:ilvl w:val="0"/>
          <w:numId w:val="2"/>
        </w:numPr>
        <w:ind w:right="-41"/>
        <w:contextualSpacing/>
        <w:jc w:val="both"/>
        <w:rPr>
          <w:rFonts w:ascii="Arial" w:hAnsi="Arial" w:cs="Arial"/>
          <w:sz w:val="22"/>
          <w:szCs w:val="22"/>
        </w:rPr>
      </w:pPr>
      <w:r w:rsidRPr="002A7F54">
        <w:rPr>
          <w:rFonts w:ascii="Arial" w:hAnsi="Arial" w:cs="Arial"/>
          <w:sz w:val="22"/>
          <w:szCs w:val="22"/>
        </w:rPr>
        <w:t xml:space="preserve">Návrh Smlouvy bude obsahovat veškeré požadavky stanovené </w:t>
      </w:r>
      <w:r>
        <w:rPr>
          <w:rFonts w:ascii="Arial" w:hAnsi="Arial" w:cs="Arial"/>
          <w:sz w:val="22"/>
          <w:szCs w:val="22"/>
        </w:rPr>
        <w:t>Z</w:t>
      </w:r>
      <w:r w:rsidRPr="002A7F54">
        <w:rPr>
          <w:rFonts w:ascii="Arial" w:hAnsi="Arial" w:cs="Arial"/>
          <w:sz w:val="22"/>
          <w:szCs w:val="22"/>
        </w:rPr>
        <w:t xml:space="preserve">adavatelem v této zadávací dokumentaci a bude v souladu s relevantními právními předpisy, zejména se zákonem č. 37/2004 Sb., o pojistné smlouvě, v platném znění. Návrh </w:t>
      </w:r>
      <w:r>
        <w:rPr>
          <w:rFonts w:ascii="Arial" w:hAnsi="Arial" w:cs="Arial"/>
          <w:sz w:val="22"/>
          <w:szCs w:val="22"/>
        </w:rPr>
        <w:t>S</w:t>
      </w:r>
      <w:r w:rsidRPr="002A7F54">
        <w:rPr>
          <w:rFonts w:ascii="Arial" w:hAnsi="Arial" w:cs="Arial"/>
          <w:sz w:val="22"/>
          <w:szCs w:val="22"/>
        </w:rPr>
        <w:t xml:space="preserve">mlouvy musí obsahovat závazná smluvní ustanovení z této kapitoly zadávací dokumentace, přičemž ustanovení smlouvy zapravovaná Pojistitelem nesmí být v rozporu s těmito závaznými smluvními ustanoveními a nesmí vyloučit či žádným způsobem omezovat oprávnění a podmínky </w:t>
      </w:r>
      <w:r>
        <w:rPr>
          <w:rFonts w:ascii="Arial" w:hAnsi="Arial" w:cs="Arial"/>
          <w:sz w:val="22"/>
          <w:szCs w:val="22"/>
        </w:rPr>
        <w:t>Z</w:t>
      </w:r>
      <w:r w:rsidRPr="002A7F54">
        <w:rPr>
          <w:rFonts w:ascii="Arial" w:hAnsi="Arial" w:cs="Arial"/>
          <w:sz w:val="22"/>
          <w:szCs w:val="22"/>
        </w:rPr>
        <w:t>adavatele v této zadávací dokumentaci.</w:t>
      </w:r>
    </w:p>
    <w:p w:rsidR="00663D5B" w:rsidRPr="00C949A4" w:rsidRDefault="00663D5B" w:rsidP="00663D5B">
      <w:pPr>
        <w:numPr>
          <w:ilvl w:val="0"/>
          <w:numId w:val="2"/>
        </w:numPr>
        <w:ind w:right="-41"/>
        <w:contextualSpacing/>
        <w:jc w:val="both"/>
        <w:rPr>
          <w:rFonts w:ascii="Arial" w:hAnsi="Arial" w:cs="Arial"/>
          <w:sz w:val="22"/>
          <w:szCs w:val="22"/>
        </w:rPr>
      </w:pPr>
      <w:r w:rsidRPr="00C949A4">
        <w:rPr>
          <w:rFonts w:ascii="Arial" w:hAnsi="Arial" w:cs="Arial"/>
          <w:sz w:val="22"/>
          <w:szCs w:val="22"/>
        </w:rPr>
        <w:t>Součástí každé nabídky musí být veškeré Všeobecné pojistné podmínky, doložky</w:t>
      </w:r>
      <w:r>
        <w:rPr>
          <w:rFonts w:ascii="Arial" w:hAnsi="Arial" w:cs="Arial"/>
          <w:sz w:val="22"/>
          <w:szCs w:val="22"/>
        </w:rPr>
        <w:t xml:space="preserve"> </w:t>
      </w:r>
      <w:r w:rsidRPr="00C949A4">
        <w:rPr>
          <w:rFonts w:ascii="Arial" w:hAnsi="Arial" w:cs="Arial"/>
          <w:sz w:val="22"/>
          <w:szCs w:val="22"/>
        </w:rPr>
        <w:t xml:space="preserve">a smluvní ujednání </w:t>
      </w:r>
      <w:r>
        <w:rPr>
          <w:rFonts w:ascii="Arial" w:hAnsi="Arial" w:cs="Arial"/>
          <w:sz w:val="22"/>
          <w:szCs w:val="22"/>
        </w:rPr>
        <w:t xml:space="preserve">(dále jen „všeobecné obchodní podmínky“) </w:t>
      </w:r>
      <w:r w:rsidRPr="00C949A4">
        <w:rPr>
          <w:rFonts w:ascii="Arial" w:hAnsi="Arial" w:cs="Arial"/>
          <w:sz w:val="22"/>
          <w:szCs w:val="22"/>
        </w:rPr>
        <w:t>vztahující se k předkládané nabídce.</w:t>
      </w:r>
      <w:r>
        <w:rPr>
          <w:rFonts w:ascii="Arial" w:hAnsi="Arial" w:cs="Arial"/>
          <w:sz w:val="22"/>
          <w:szCs w:val="22"/>
        </w:rPr>
        <w:t xml:space="preserve"> </w:t>
      </w:r>
      <w:r w:rsidRPr="002A7F54">
        <w:rPr>
          <w:rFonts w:ascii="Arial" w:hAnsi="Arial" w:cs="Arial"/>
          <w:sz w:val="22"/>
          <w:szCs w:val="22"/>
        </w:rPr>
        <w:t>Všeobecné obchodní podmínky mohou být součástí návrhu pojistné smlouvy jako jejich neoddělitelná příloha v případě, že tyto všeobecné obchodní podmínky nebudou v budoucím období do konce plnění veřejné zakázky poskytovatelem jednostranně změněny.</w:t>
      </w:r>
    </w:p>
    <w:p w:rsidR="00663D5B" w:rsidRDefault="00663D5B" w:rsidP="00663D5B">
      <w:pPr>
        <w:numPr>
          <w:ilvl w:val="0"/>
          <w:numId w:val="2"/>
        </w:numPr>
        <w:ind w:right="-41"/>
        <w:contextualSpacing/>
        <w:jc w:val="both"/>
        <w:rPr>
          <w:rFonts w:ascii="Arial" w:hAnsi="Arial" w:cs="Arial"/>
          <w:sz w:val="22"/>
          <w:szCs w:val="22"/>
        </w:rPr>
      </w:pPr>
      <w:r w:rsidRPr="00AE2653">
        <w:rPr>
          <w:rFonts w:ascii="Arial" w:hAnsi="Arial" w:cs="Arial"/>
          <w:sz w:val="22"/>
          <w:szCs w:val="22"/>
        </w:rPr>
        <w:t xml:space="preserve">Návrh </w:t>
      </w:r>
      <w:r>
        <w:rPr>
          <w:rFonts w:ascii="Arial" w:hAnsi="Arial" w:cs="Arial"/>
          <w:sz w:val="22"/>
          <w:szCs w:val="22"/>
        </w:rPr>
        <w:t>S</w:t>
      </w:r>
      <w:r w:rsidRPr="00AE2653">
        <w:rPr>
          <w:rFonts w:ascii="Arial" w:hAnsi="Arial" w:cs="Arial"/>
          <w:sz w:val="22"/>
          <w:szCs w:val="22"/>
        </w:rPr>
        <w:t xml:space="preserve">mlouvy nesmí obsahovat žádná ujednání odvolávající se na všeobecné obchodní podmínky pojistitele, které mohou být v budoucím období pojistitelem jednostranně změněny. </w:t>
      </w:r>
    </w:p>
    <w:p w:rsidR="00663D5B" w:rsidRPr="00AE2653" w:rsidRDefault="00663D5B" w:rsidP="00663D5B">
      <w:pPr>
        <w:numPr>
          <w:ilvl w:val="0"/>
          <w:numId w:val="2"/>
        </w:numPr>
        <w:ind w:right="-41"/>
        <w:contextualSpacing/>
        <w:jc w:val="both"/>
        <w:rPr>
          <w:rFonts w:ascii="Arial" w:hAnsi="Arial" w:cs="Arial"/>
          <w:sz w:val="22"/>
          <w:szCs w:val="22"/>
        </w:rPr>
      </w:pPr>
      <w:r w:rsidRPr="00AE2653">
        <w:rPr>
          <w:rFonts w:ascii="Arial" w:hAnsi="Arial" w:cs="Arial"/>
          <w:sz w:val="22"/>
          <w:szCs w:val="22"/>
        </w:rPr>
        <w:t xml:space="preserve">V případě rozporu mezi </w:t>
      </w:r>
      <w:r>
        <w:rPr>
          <w:rFonts w:ascii="Arial" w:hAnsi="Arial" w:cs="Arial"/>
          <w:sz w:val="22"/>
          <w:szCs w:val="22"/>
        </w:rPr>
        <w:t>v</w:t>
      </w:r>
      <w:r w:rsidRPr="00AE2653">
        <w:rPr>
          <w:rFonts w:ascii="Arial" w:hAnsi="Arial" w:cs="Arial"/>
          <w:sz w:val="22"/>
          <w:szCs w:val="22"/>
        </w:rPr>
        <w:t xml:space="preserve">šeobecnými </w:t>
      </w:r>
      <w:r>
        <w:rPr>
          <w:rFonts w:ascii="Arial" w:hAnsi="Arial" w:cs="Arial"/>
          <w:sz w:val="22"/>
          <w:szCs w:val="22"/>
        </w:rPr>
        <w:t xml:space="preserve">obchodními </w:t>
      </w:r>
      <w:r w:rsidRPr="00AE2653">
        <w:rPr>
          <w:rFonts w:ascii="Arial" w:hAnsi="Arial" w:cs="Arial"/>
          <w:sz w:val="22"/>
          <w:szCs w:val="22"/>
        </w:rPr>
        <w:t>podmínkami a Smlouvou mají ustanovení Smlouvy přednost.</w:t>
      </w:r>
    </w:p>
    <w:p w:rsidR="00663D5B" w:rsidRPr="002A7F54" w:rsidRDefault="00663D5B" w:rsidP="00663D5B">
      <w:pPr>
        <w:numPr>
          <w:ilvl w:val="0"/>
          <w:numId w:val="2"/>
        </w:numPr>
        <w:ind w:right="-41"/>
        <w:contextualSpacing/>
        <w:jc w:val="both"/>
        <w:rPr>
          <w:rFonts w:ascii="Arial" w:hAnsi="Arial" w:cs="Arial"/>
          <w:sz w:val="22"/>
          <w:szCs w:val="22"/>
        </w:rPr>
      </w:pPr>
      <w:r w:rsidRPr="002A7F54">
        <w:rPr>
          <w:rFonts w:ascii="Arial" w:hAnsi="Arial" w:cs="Arial"/>
          <w:sz w:val="22"/>
          <w:szCs w:val="22"/>
        </w:rPr>
        <w:t xml:space="preserve">Návrh Smlouvy bude podepsán osobu oprávněnou jednat za/jménem </w:t>
      </w:r>
      <w:r>
        <w:rPr>
          <w:rFonts w:ascii="Arial" w:hAnsi="Arial" w:cs="Arial"/>
          <w:sz w:val="22"/>
          <w:szCs w:val="22"/>
        </w:rPr>
        <w:t>U</w:t>
      </w:r>
      <w:r w:rsidRPr="002A7F54">
        <w:rPr>
          <w:rFonts w:ascii="Arial" w:hAnsi="Arial" w:cs="Arial"/>
          <w:sz w:val="22"/>
          <w:szCs w:val="22"/>
        </w:rPr>
        <w:t xml:space="preserve">chazeče (případné zmocnění bude v originále připojeno v nabídce). Předložení nepodepsaného textu Smlouvy není předložením návrhu Smlouvy v souladu se </w:t>
      </w:r>
      <w:r>
        <w:rPr>
          <w:rFonts w:ascii="Arial" w:hAnsi="Arial" w:cs="Arial"/>
          <w:sz w:val="22"/>
          <w:szCs w:val="22"/>
        </w:rPr>
        <w:t>ZVZ</w:t>
      </w:r>
      <w:r w:rsidRPr="002A7F54">
        <w:rPr>
          <w:rFonts w:ascii="Arial" w:hAnsi="Arial" w:cs="Arial"/>
          <w:sz w:val="22"/>
          <w:szCs w:val="22"/>
        </w:rPr>
        <w:t xml:space="preserve">. Nabídka </w:t>
      </w:r>
      <w:r>
        <w:rPr>
          <w:rFonts w:ascii="Arial" w:hAnsi="Arial" w:cs="Arial"/>
          <w:sz w:val="22"/>
          <w:szCs w:val="22"/>
        </w:rPr>
        <w:t>U</w:t>
      </w:r>
      <w:r w:rsidRPr="002A7F54">
        <w:rPr>
          <w:rFonts w:ascii="Arial" w:hAnsi="Arial" w:cs="Arial"/>
          <w:sz w:val="22"/>
          <w:szCs w:val="22"/>
        </w:rPr>
        <w:t xml:space="preserve">chazeče se v takovém případě stává neúplnou a </w:t>
      </w:r>
      <w:r>
        <w:rPr>
          <w:rFonts w:ascii="Arial" w:hAnsi="Arial" w:cs="Arial"/>
          <w:sz w:val="22"/>
          <w:szCs w:val="22"/>
        </w:rPr>
        <w:t>Z</w:t>
      </w:r>
      <w:r w:rsidRPr="002A7F54">
        <w:rPr>
          <w:rFonts w:ascii="Arial" w:hAnsi="Arial" w:cs="Arial"/>
          <w:sz w:val="22"/>
          <w:szCs w:val="22"/>
        </w:rPr>
        <w:t xml:space="preserve">adavatel vyloučí </w:t>
      </w:r>
      <w:r>
        <w:rPr>
          <w:rFonts w:ascii="Arial" w:hAnsi="Arial" w:cs="Arial"/>
          <w:sz w:val="22"/>
          <w:szCs w:val="22"/>
        </w:rPr>
        <w:t>U</w:t>
      </w:r>
      <w:r w:rsidRPr="002A7F54">
        <w:rPr>
          <w:rFonts w:ascii="Arial" w:hAnsi="Arial" w:cs="Arial"/>
          <w:sz w:val="22"/>
          <w:szCs w:val="22"/>
        </w:rPr>
        <w:t>chazeče z další účasti v zadávacím řízení.</w:t>
      </w:r>
    </w:p>
    <w:p w:rsidR="00663D5B" w:rsidRPr="002A7F54" w:rsidRDefault="00663D5B" w:rsidP="00663D5B">
      <w:pPr>
        <w:numPr>
          <w:ilvl w:val="0"/>
          <w:numId w:val="2"/>
        </w:numPr>
        <w:ind w:right="-41"/>
        <w:contextualSpacing/>
        <w:jc w:val="both"/>
        <w:rPr>
          <w:rFonts w:ascii="Arial" w:hAnsi="Arial" w:cs="Arial"/>
          <w:sz w:val="22"/>
          <w:szCs w:val="22"/>
        </w:rPr>
      </w:pPr>
      <w:r w:rsidRPr="002A7F54">
        <w:rPr>
          <w:rFonts w:ascii="Arial" w:hAnsi="Arial" w:cs="Arial"/>
          <w:sz w:val="22"/>
          <w:szCs w:val="22"/>
        </w:rPr>
        <w:t xml:space="preserve">Pojištění se sjednává na dobu neurčitou </w:t>
      </w:r>
    </w:p>
    <w:p w:rsidR="00663D5B" w:rsidRPr="002A7F54" w:rsidRDefault="00663D5B" w:rsidP="00663D5B">
      <w:pPr>
        <w:numPr>
          <w:ilvl w:val="0"/>
          <w:numId w:val="2"/>
        </w:numPr>
        <w:ind w:right="-41"/>
        <w:contextualSpacing/>
        <w:jc w:val="both"/>
        <w:rPr>
          <w:rFonts w:ascii="Arial" w:hAnsi="Arial" w:cs="Arial"/>
          <w:sz w:val="22"/>
          <w:szCs w:val="22"/>
        </w:rPr>
      </w:pPr>
      <w:r w:rsidRPr="002A7F54">
        <w:rPr>
          <w:rFonts w:ascii="Arial" w:hAnsi="Arial" w:cs="Arial"/>
          <w:sz w:val="22"/>
          <w:szCs w:val="22"/>
        </w:rPr>
        <w:t xml:space="preserve">Plná moc pojišťovacího makléře je </w:t>
      </w:r>
      <w:r>
        <w:rPr>
          <w:rFonts w:ascii="Arial" w:hAnsi="Arial" w:cs="Arial"/>
          <w:sz w:val="22"/>
          <w:szCs w:val="22"/>
        </w:rPr>
        <w:t>nedílnou součástí Smlouvy a bude připojena při podpisu S</w:t>
      </w:r>
      <w:r w:rsidRPr="002A7F54">
        <w:rPr>
          <w:rFonts w:ascii="Arial" w:hAnsi="Arial" w:cs="Arial"/>
          <w:sz w:val="22"/>
          <w:szCs w:val="22"/>
        </w:rPr>
        <w:t>mlouvy</w:t>
      </w:r>
      <w:r>
        <w:rPr>
          <w:rFonts w:ascii="Arial" w:hAnsi="Arial" w:cs="Arial"/>
          <w:sz w:val="22"/>
          <w:szCs w:val="22"/>
        </w:rPr>
        <w:t xml:space="preserve"> zadavatelem</w:t>
      </w:r>
      <w:r w:rsidRPr="002A7F54">
        <w:rPr>
          <w:rFonts w:ascii="Arial" w:hAnsi="Arial" w:cs="Arial"/>
          <w:sz w:val="22"/>
          <w:szCs w:val="22"/>
        </w:rPr>
        <w:t>.</w:t>
      </w:r>
    </w:p>
    <w:p w:rsidR="00663D5B" w:rsidRPr="002A7F54" w:rsidRDefault="00663D5B" w:rsidP="00663D5B">
      <w:pPr>
        <w:numPr>
          <w:ilvl w:val="0"/>
          <w:numId w:val="2"/>
        </w:numPr>
        <w:ind w:right="-41"/>
        <w:contextualSpacing/>
        <w:jc w:val="both"/>
        <w:rPr>
          <w:rFonts w:ascii="Arial" w:hAnsi="Arial" w:cs="Arial"/>
          <w:sz w:val="22"/>
          <w:szCs w:val="22"/>
        </w:rPr>
      </w:pPr>
      <w:r w:rsidRPr="002A7F54">
        <w:rPr>
          <w:rFonts w:ascii="Arial" w:hAnsi="Arial" w:cs="Arial"/>
          <w:sz w:val="22"/>
          <w:szCs w:val="22"/>
        </w:rPr>
        <w:t xml:space="preserve">Návrh </w:t>
      </w:r>
      <w:r>
        <w:rPr>
          <w:rFonts w:ascii="Arial" w:hAnsi="Arial" w:cs="Arial"/>
          <w:sz w:val="22"/>
          <w:szCs w:val="22"/>
        </w:rPr>
        <w:t>s</w:t>
      </w:r>
      <w:r w:rsidRPr="002A7F54">
        <w:rPr>
          <w:rFonts w:ascii="Arial" w:hAnsi="Arial" w:cs="Arial"/>
          <w:sz w:val="22"/>
          <w:szCs w:val="22"/>
        </w:rPr>
        <w:t xml:space="preserve">mlouvy bude dále obsahovat ustanovení, dle kterého bude možné </w:t>
      </w:r>
      <w:r>
        <w:rPr>
          <w:rFonts w:ascii="Arial" w:hAnsi="Arial" w:cs="Arial"/>
          <w:sz w:val="22"/>
          <w:szCs w:val="22"/>
        </w:rPr>
        <w:t>S</w:t>
      </w:r>
      <w:r w:rsidRPr="002A7F54">
        <w:rPr>
          <w:rFonts w:ascii="Arial" w:hAnsi="Arial" w:cs="Arial"/>
          <w:sz w:val="22"/>
          <w:szCs w:val="22"/>
        </w:rPr>
        <w:t xml:space="preserve">mlouvu vypovědět každý rok k výročí, a to výpovědí doručenou vybranému pojistiteli/pojištěnému nejpozději </w:t>
      </w:r>
      <w:r>
        <w:rPr>
          <w:rFonts w:ascii="Arial" w:hAnsi="Arial" w:cs="Arial"/>
          <w:sz w:val="22"/>
          <w:szCs w:val="22"/>
        </w:rPr>
        <w:t>4 měsíce</w:t>
      </w:r>
      <w:r w:rsidRPr="002A7F54">
        <w:rPr>
          <w:rFonts w:ascii="Arial" w:hAnsi="Arial" w:cs="Arial"/>
          <w:sz w:val="22"/>
          <w:szCs w:val="22"/>
        </w:rPr>
        <w:t xml:space="preserve"> před výročím pojistné smlouvy a současně prohlášení pojistitele/pojištěného, že v případě požadavku na ukončení pojistné smlouvy k výročí pojistné smlouvy z jeho vůle/strany, bude o této skutečnosti informovat zadavatele prostřednictvím </w:t>
      </w:r>
      <w:r>
        <w:rPr>
          <w:rFonts w:ascii="Arial" w:hAnsi="Arial" w:cs="Arial"/>
          <w:sz w:val="22"/>
          <w:szCs w:val="22"/>
        </w:rPr>
        <w:t>zplnomocněného makléře</w:t>
      </w:r>
      <w:r w:rsidRPr="002A7F54">
        <w:rPr>
          <w:rFonts w:ascii="Arial" w:hAnsi="Arial" w:cs="Arial"/>
          <w:sz w:val="22"/>
          <w:szCs w:val="22"/>
        </w:rPr>
        <w:t xml:space="preserve"> nejpozději </w:t>
      </w:r>
      <w:r>
        <w:rPr>
          <w:rFonts w:ascii="Arial" w:hAnsi="Arial" w:cs="Arial"/>
          <w:sz w:val="22"/>
          <w:szCs w:val="22"/>
        </w:rPr>
        <w:t>4</w:t>
      </w:r>
      <w:r w:rsidRPr="002A7F54">
        <w:rPr>
          <w:rFonts w:ascii="Arial" w:hAnsi="Arial" w:cs="Arial"/>
          <w:sz w:val="22"/>
          <w:szCs w:val="22"/>
        </w:rPr>
        <w:t xml:space="preserve"> měsíce před výročím pojistné smlouvy</w:t>
      </w:r>
      <w:r>
        <w:rPr>
          <w:rFonts w:ascii="Arial" w:hAnsi="Arial" w:cs="Arial"/>
          <w:sz w:val="22"/>
          <w:szCs w:val="22"/>
        </w:rPr>
        <w:t>.</w:t>
      </w:r>
    </w:p>
    <w:p w:rsidR="00663D5B" w:rsidRPr="002A7F54" w:rsidRDefault="00663D5B" w:rsidP="00663D5B">
      <w:pPr>
        <w:numPr>
          <w:ilvl w:val="0"/>
          <w:numId w:val="2"/>
        </w:numPr>
        <w:ind w:right="-41"/>
        <w:contextualSpacing/>
        <w:jc w:val="both"/>
        <w:rPr>
          <w:rFonts w:ascii="Arial" w:hAnsi="Arial" w:cs="Arial"/>
          <w:sz w:val="22"/>
          <w:szCs w:val="22"/>
        </w:rPr>
      </w:pPr>
      <w:r w:rsidRPr="002A7F54">
        <w:rPr>
          <w:rFonts w:ascii="Arial" w:hAnsi="Arial" w:cs="Arial"/>
          <w:sz w:val="22"/>
          <w:szCs w:val="22"/>
        </w:rPr>
        <w:t>Pojistitel bere na vědomí a souhlasí s tím, aby subjekty oprávněné dle zákona č.</w:t>
      </w:r>
      <w:r w:rsidRPr="00D75A54">
        <w:rPr>
          <w:rFonts w:ascii="Arial" w:hAnsi="Arial" w:cs="Arial"/>
          <w:sz w:val="22"/>
          <w:szCs w:val="22"/>
        </w:rPr>
        <w:t> </w:t>
      </w:r>
      <w:r w:rsidRPr="002A7F54">
        <w:rPr>
          <w:rFonts w:ascii="Arial" w:hAnsi="Arial" w:cs="Arial"/>
          <w:sz w:val="22"/>
          <w:szCs w:val="22"/>
        </w:rPr>
        <w:t xml:space="preserve">320/2001 Sb., o finanční kontrole ve veřejné správě a o změně některých zákonů (zákon o finanční kontrole), ve znění pozdějších předpisů, provedly finanční kontrolu závazkového vztahu vyplývajícího ze </w:t>
      </w:r>
      <w:r>
        <w:rPr>
          <w:rFonts w:ascii="Arial" w:hAnsi="Arial" w:cs="Arial"/>
          <w:sz w:val="22"/>
          <w:szCs w:val="22"/>
        </w:rPr>
        <w:t>S</w:t>
      </w:r>
      <w:r w:rsidRPr="002A7F54">
        <w:rPr>
          <w:rFonts w:ascii="Arial" w:hAnsi="Arial" w:cs="Arial"/>
          <w:sz w:val="22"/>
          <w:szCs w:val="22"/>
        </w:rPr>
        <w:t>mlouvy s tím, že se pojistitel podrobí této kontrole a bude působit jako osoba povinná ve smyslu ustanovení §</w:t>
      </w:r>
      <w:r w:rsidRPr="00D75A54">
        <w:rPr>
          <w:rFonts w:ascii="Arial" w:hAnsi="Arial" w:cs="Arial"/>
          <w:sz w:val="22"/>
          <w:szCs w:val="22"/>
        </w:rPr>
        <w:t> </w:t>
      </w:r>
      <w:r w:rsidRPr="002A7F54">
        <w:rPr>
          <w:rFonts w:ascii="Arial" w:hAnsi="Arial" w:cs="Arial"/>
          <w:sz w:val="22"/>
          <w:szCs w:val="22"/>
        </w:rPr>
        <w:t>2</w:t>
      </w:r>
      <w:r w:rsidRPr="00D75A54">
        <w:rPr>
          <w:rFonts w:ascii="Arial" w:hAnsi="Arial" w:cs="Arial"/>
          <w:sz w:val="22"/>
          <w:szCs w:val="22"/>
        </w:rPr>
        <w:t> </w:t>
      </w:r>
      <w:r w:rsidRPr="002A7F54">
        <w:rPr>
          <w:rFonts w:ascii="Arial" w:hAnsi="Arial" w:cs="Arial"/>
          <w:sz w:val="22"/>
          <w:szCs w:val="22"/>
        </w:rPr>
        <w:t>písm.</w:t>
      </w:r>
      <w:r w:rsidRPr="00D75A54">
        <w:rPr>
          <w:rFonts w:ascii="Arial" w:hAnsi="Arial" w:cs="Arial"/>
          <w:sz w:val="22"/>
          <w:szCs w:val="22"/>
        </w:rPr>
        <w:t> </w:t>
      </w:r>
      <w:r w:rsidRPr="002A7F54">
        <w:rPr>
          <w:rFonts w:ascii="Arial" w:hAnsi="Arial" w:cs="Arial"/>
          <w:sz w:val="22"/>
          <w:szCs w:val="22"/>
        </w:rPr>
        <w:t>e)</w:t>
      </w:r>
      <w:r w:rsidRPr="00D75A54">
        <w:rPr>
          <w:rFonts w:ascii="Arial" w:hAnsi="Arial" w:cs="Arial"/>
          <w:sz w:val="22"/>
          <w:szCs w:val="22"/>
        </w:rPr>
        <w:t> </w:t>
      </w:r>
      <w:r w:rsidRPr="002A7F54">
        <w:rPr>
          <w:rFonts w:ascii="Arial" w:hAnsi="Arial" w:cs="Arial"/>
          <w:sz w:val="22"/>
          <w:szCs w:val="22"/>
        </w:rPr>
        <w:t>citovaného zákona.</w:t>
      </w:r>
    </w:p>
    <w:p w:rsidR="00663D5B" w:rsidRPr="002A7F54" w:rsidRDefault="00663D5B" w:rsidP="00663D5B">
      <w:pPr>
        <w:numPr>
          <w:ilvl w:val="0"/>
          <w:numId w:val="2"/>
        </w:numPr>
        <w:ind w:right="-41"/>
        <w:contextualSpacing/>
        <w:jc w:val="both"/>
        <w:rPr>
          <w:rFonts w:ascii="Arial" w:hAnsi="Arial" w:cs="Arial"/>
          <w:sz w:val="22"/>
          <w:szCs w:val="22"/>
        </w:rPr>
      </w:pPr>
      <w:r w:rsidRPr="002A7F54">
        <w:rPr>
          <w:rFonts w:ascii="Arial" w:hAnsi="Arial" w:cs="Arial"/>
          <w:sz w:val="22"/>
          <w:szCs w:val="22"/>
        </w:rPr>
        <w:t>Pojištěný je oprávněn odstoupit od Smlouvy, jestliže zjistí, že Pojistitel:</w:t>
      </w:r>
    </w:p>
    <w:p w:rsidR="00663D5B" w:rsidRPr="002A7F54" w:rsidRDefault="00663D5B" w:rsidP="00663D5B">
      <w:pPr>
        <w:ind w:left="708" w:right="-41"/>
        <w:contextualSpacing/>
        <w:jc w:val="both"/>
        <w:rPr>
          <w:rFonts w:ascii="Arial" w:hAnsi="Arial" w:cs="Arial"/>
          <w:sz w:val="22"/>
          <w:szCs w:val="22"/>
        </w:rPr>
      </w:pPr>
      <w:r w:rsidRPr="002A7F54">
        <w:rPr>
          <w:rFonts w:ascii="Arial" w:hAnsi="Arial" w:cs="Arial"/>
          <w:sz w:val="22"/>
          <w:szCs w:val="22"/>
        </w:rPr>
        <w:t>nabízel, dával, přijímal nebo zprostředkovával nějaké hodnoty s cílem ovlivnit chování nebo jednání kohokoliv, ať již státního úředníka nebo někoho jiného, přímo nebo nepřímo, v zadávacím řízení nebo při provádění Smlouvy; nebo</w:t>
      </w:r>
    </w:p>
    <w:p w:rsidR="00663D5B" w:rsidRPr="002A7F54" w:rsidRDefault="00663D5B" w:rsidP="00663D5B">
      <w:pPr>
        <w:ind w:left="708" w:right="-41"/>
        <w:contextualSpacing/>
        <w:jc w:val="both"/>
        <w:rPr>
          <w:rFonts w:ascii="Arial" w:hAnsi="Arial" w:cs="Arial"/>
          <w:sz w:val="22"/>
          <w:szCs w:val="22"/>
        </w:rPr>
      </w:pPr>
      <w:r w:rsidRPr="002A7F54">
        <w:rPr>
          <w:rFonts w:ascii="Arial" w:hAnsi="Arial" w:cs="Arial"/>
          <w:sz w:val="22"/>
          <w:szCs w:val="22"/>
        </w:rPr>
        <w:t>zkresloval skutečnosti za účelem ovlivnění zadávacího řízení nebo provádění Smlouvy ke škodě Pojištěného, včetně užití podvodných praktik k potlačení a snížení výhod volné a otevřené soutěže.</w:t>
      </w:r>
    </w:p>
    <w:p w:rsidR="00663D5B" w:rsidRPr="002A7F54" w:rsidRDefault="00663D5B" w:rsidP="00663D5B">
      <w:pPr>
        <w:numPr>
          <w:ilvl w:val="0"/>
          <w:numId w:val="2"/>
        </w:numPr>
        <w:ind w:right="-41"/>
        <w:contextualSpacing/>
        <w:jc w:val="both"/>
        <w:rPr>
          <w:rFonts w:ascii="Arial" w:hAnsi="Arial" w:cs="Arial"/>
          <w:sz w:val="22"/>
          <w:szCs w:val="22"/>
        </w:rPr>
      </w:pPr>
      <w:r w:rsidRPr="002A7F54">
        <w:rPr>
          <w:rFonts w:ascii="Arial" w:hAnsi="Arial" w:cs="Arial"/>
          <w:sz w:val="22"/>
          <w:szCs w:val="22"/>
        </w:rPr>
        <w:t xml:space="preserve">Pojistitel se zavazuje během plnění Smlouvy i po ukončení trvání Smlouvy zachovávat mlčenlivost o všech skutečnostech, o kterých se dozví od Pojištěného v </w:t>
      </w:r>
      <w:r w:rsidRPr="002A7F54">
        <w:rPr>
          <w:rFonts w:ascii="Arial" w:hAnsi="Arial" w:cs="Arial"/>
          <w:sz w:val="22"/>
          <w:szCs w:val="22"/>
        </w:rPr>
        <w:lastRenderedPageBreak/>
        <w:t>souvislosti s plněním Smlouvy. Za porušení povinnosti mlčenlivosti specifikované v této Smlouvě je Pojistitel povinen uhradit Pojištěnému smluvní pokutu ve výši 70</w:t>
      </w:r>
      <w:r>
        <w:rPr>
          <w:rFonts w:ascii="Arial" w:hAnsi="Arial" w:cs="Arial"/>
          <w:sz w:val="22"/>
          <w:szCs w:val="22"/>
        </w:rPr>
        <w:t>.</w:t>
      </w:r>
      <w:r w:rsidRPr="002A7F54">
        <w:rPr>
          <w:rFonts w:ascii="Arial" w:hAnsi="Arial" w:cs="Arial"/>
          <w:sz w:val="22"/>
          <w:szCs w:val="22"/>
        </w:rPr>
        <w:t>000,- Kč, a to za každý jednotlivý případ porušení této povinnosti.</w:t>
      </w:r>
    </w:p>
    <w:p w:rsidR="00663D5B" w:rsidRDefault="00663D5B" w:rsidP="00663D5B">
      <w:pPr>
        <w:numPr>
          <w:ilvl w:val="0"/>
          <w:numId w:val="2"/>
        </w:numPr>
        <w:ind w:right="-41"/>
        <w:contextualSpacing/>
        <w:jc w:val="both"/>
        <w:rPr>
          <w:rFonts w:ascii="Arial" w:hAnsi="Arial" w:cs="Arial"/>
          <w:sz w:val="22"/>
          <w:szCs w:val="22"/>
        </w:rPr>
      </w:pPr>
      <w:r w:rsidRPr="002A7F54">
        <w:rPr>
          <w:rFonts w:ascii="Arial" w:hAnsi="Arial" w:cs="Arial"/>
          <w:sz w:val="22"/>
          <w:szCs w:val="22"/>
        </w:rPr>
        <w:t>Pojistitel bezvýhradně souhlasí se zveřejněním obsahu Smlouvy v souladu s právními předpisy.</w:t>
      </w:r>
    </w:p>
    <w:p w:rsidR="00663D5B" w:rsidRPr="00D75A54" w:rsidRDefault="00663D5B" w:rsidP="00663D5B">
      <w:pPr>
        <w:numPr>
          <w:ilvl w:val="0"/>
          <w:numId w:val="2"/>
        </w:numPr>
        <w:ind w:right="-41"/>
        <w:contextualSpacing/>
        <w:jc w:val="both"/>
        <w:rPr>
          <w:rFonts w:ascii="Arial" w:hAnsi="Arial" w:cs="Arial"/>
          <w:sz w:val="22"/>
          <w:szCs w:val="22"/>
          <w:u w:val="single"/>
        </w:rPr>
      </w:pPr>
      <w:r w:rsidRPr="00D75A54">
        <w:rPr>
          <w:rFonts w:ascii="Arial" w:hAnsi="Arial" w:cs="Arial"/>
          <w:sz w:val="22"/>
          <w:szCs w:val="22"/>
        </w:rPr>
        <w:t>V předmětu Smlouvy Uchazeč rovněž doplní ustanovení, že Zadavatel si v souladu s § 99 ZVZ vyhrazuje opční právo na poskytnutí dalších služeb.</w:t>
      </w:r>
    </w:p>
    <w:p w:rsidR="00663D5B" w:rsidRPr="002A7F54" w:rsidRDefault="00663D5B" w:rsidP="00663D5B">
      <w:pPr>
        <w:ind w:right="-41"/>
        <w:contextualSpacing/>
        <w:jc w:val="both"/>
        <w:rPr>
          <w:rFonts w:ascii="Arial" w:hAnsi="Arial" w:cs="Arial"/>
          <w:sz w:val="22"/>
          <w:szCs w:val="22"/>
        </w:rPr>
      </w:pPr>
    </w:p>
    <w:p w:rsidR="00663D5B" w:rsidRPr="002A7F54" w:rsidRDefault="00663D5B" w:rsidP="00663D5B">
      <w:pPr>
        <w:tabs>
          <w:tab w:val="num" w:pos="426"/>
        </w:tabs>
        <w:ind w:right="-41"/>
        <w:contextualSpacing/>
        <w:jc w:val="both"/>
        <w:rPr>
          <w:rFonts w:ascii="Arial" w:hAnsi="Arial" w:cs="Arial"/>
          <w:b/>
          <w:sz w:val="22"/>
          <w:szCs w:val="22"/>
          <w:u w:val="single"/>
        </w:rPr>
      </w:pPr>
      <w:r w:rsidRPr="002A7F54">
        <w:rPr>
          <w:rFonts w:ascii="Arial" w:hAnsi="Arial" w:cs="Arial"/>
          <w:b/>
          <w:sz w:val="22"/>
          <w:szCs w:val="22"/>
          <w:u w:val="single"/>
        </w:rPr>
        <w:t>Platební podmínky</w:t>
      </w:r>
    </w:p>
    <w:p w:rsidR="00663D5B" w:rsidRPr="002A7F54" w:rsidRDefault="00663D5B" w:rsidP="005415DF">
      <w:pPr>
        <w:numPr>
          <w:ilvl w:val="0"/>
          <w:numId w:val="2"/>
        </w:numPr>
        <w:ind w:right="-41"/>
        <w:contextualSpacing/>
        <w:jc w:val="both"/>
        <w:rPr>
          <w:rFonts w:ascii="Arial" w:hAnsi="Arial" w:cs="Arial"/>
          <w:sz w:val="22"/>
          <w:szCs w:val="22"/>
        </w:rPr>
      </w:pPr>
      <w:r w:rsidRPr="002A7F54">
        <w:rPr>
          <w:rFonts w:ascii="Arial" w:hAnsi="Arial" w:cs="Arial"/>
          <w:sz w:val="22"/>
          <w:szCs w:val="22"/>
        </w:rPr>
        <w:t>Platby pojistného budou prováděny v české měně 1x ročně vždy k 1.</w:t>
      </w:r>
      <w:r>
        <w:rPr>
          <w:rFonts w:ascii="Arial" w:hAnsi="Arial" w:cs="Arial"/>
          <w:sz w:val="22"/>
          <w:szCs w:val="22"/>
        </w:rPr>
        <w:t xml:space="preserve"> </w:t>
      </w:r>
      <w:r w:rsidRPr="002A7F54">
        <w:rPr>
          <w:rFonts w:ascii="Arial" w:hAnsi="Arial" w:cs="Arial"/>
          <w:sz w:val="22"/>
          <w:szCs w:val="22"/>
        </w:rPr>
        <w:t>1. příslušného roku</w:t>
      </w:r>
      <w:r>
        <w:rPr>
          <w:rFonts w:ascii="Arial" w:hAnsi="Arial" w:cs="Arial"/>
          <w:sz w:val="22"/>
          <w:szCs w:val="22"/>
        </w:rPr>
        <w:t xml:space="preserve">. </w:t>
      </w:r>
      <w:r w:rsidRPr="002A7F54">
        <w:rPr>
          <w:rFonts w:ascii="Arial" w:hAnsi="Arial" w:cs="Arial"/>
          <w:sz w:val="22"/>
          <w:szCs w:val="22"/>
        </w:rPr>
        <w:t>Platby budou hrazeny jednotlivými pojištěnými subjekty na účet zplnomocněného makléře</w:t>
      </w:r>
      <w:r>
        <w:rPr>
          <w:rFonts w:ascii="Arial" w:hAnsi="Arial" w:cs="Arial"/>
          <w:sz w:val="22"/>
          <w:szCs w:val="22"/>
        </w:rPr>
        <w:t xml:space="preserve"> n</w:t>
      </w:r>
      <w:r w:rsidRPr="002A7F54">
        <w:rPr>
          <w:rFonts w:ascii="Arial" w:hAnsi="Arial" w:cs="Arial"/>
          <w:sz w:val="22"/>
          <w:szCs w:val="22"/>
        </w:rPr>
        <w:t>a základě jím vystavené faktury se splatností 21 dní ode dne obdržení faktury. Pojistné se považuje za uhrazené dnem jeho připsání</w:t>
      </w:r>
      <w:r>
        <w:rPr>
          <w:rFonts w:ascii="Arial" w:hAnsi="Arial" w:cs="Arial"/>
          <w:sz w:val="22"/>
          <w:szCs w:val="22"/>
        </w:rPr>
        <w:t>m</w:t>
      </w:r>
      <w:r w:rsidRPr="002A7F54">
        <w:rPr>
          <w:rFonts w:ascii="Arial" w:hAnsi="Arial" w:cs="Arial"/>
          <w:sz w:val="22"/>
          <w:szCs w:val="22"/>
        </w:rPr>
        <w:t xml:space="preserve"> na účet</w:t>
      </w:r>
      <w:r>
        <w:rPr>
          <w:rFonts w:ascii="Arial" w:hAnsi="Arial" w:cs="Arial"/>
          <w:sz w:val="22"/>
          <w:szCs w:val="22"/>
        </w:rPr>
        <w:t xml:space="preserve"> zplnomocněného makléře</w:t>
      </w:r>
      <w:r w:rsidRPr="002A7F54">
        <w:rPr>
          <w:rFonts w:ascii="Arial" w:hAnsi="Arial" w:cs="Arial"/>
          <w:sz w:val="22"/>
          <w:szCs w:val="22"/>
        </w:rPr>
        <w:t>.</w:t>
      </w:r>
      <w:r w:rsidR="005415DF">
        <w:rPr>
          <w:rFonts w:ascii="Arial" w:hAnsi="Arial" w:cs="Arial"/>
          <w:sz w:val="22"/>
          <w:szCs w:val="22"/>
        </w:rPr>
        <w:t xml:space="preserve"> </w:t>
      </w:r>
      <w:r w:rsidR="005415DF" w:rsidRPr="005415DF">
        <w:rPr>
          <w:rFonts w:ascii="Arial" w:hAnsi="Arial" w:cs="Arial"/>
          <w:sz w:val="22"/>
          <w:szCs w:val="22"/>
        </w:rPr>
        <w:t>Pojistné musí zohledňovat veškeré náklady, které uchazeči vzniknou v souvislosti s uzavřením a plněním povinností z pojistné smlouvy, a jeho zaplacením budou splněny veškeré peněžité dluhy uchazeče vyplývající z pojistné smlouvy. V souladu se zvyklostmi v pojišťovnictví bude provize makléře vyplácena uchazečem na základě vzájemné dohody mezi uchazečem a makléřem. Provize sama nesmí zvyšovat cenu pojištění.</w:t>
      </w:r>
    </w:p>
    <w:p w:rsidR="00663D5B" w:rsidRDefault="00663D5B" w:rsidP="00663D5B">
      <w:pPr>
        <w:ind w:right="-41"/>
        <w:contextualSpacing/>
        <w:jc w:val="both"/>
        <w:rPr>
          <w:rFonts w:ascii="Arial" w:hAnsi="Arial" w:cs="Arial"/>
          <w:sz w:val="22"/>
          <w:szCs w:val="22"/>
        </w:rPr>
      </w:pPr>
    </w:p>
    <w:p w:rsidR="00663D5B" w:rsidRPr="002A7F54" w:rsidRDefault="00663D5B" w:rsidP="00663D5B">
      <w:pPr>
        <w:tabs>
          <w:tab w:val="num" w:pos="426"/>
        </w:tabs>
        <w:ind w:right="-41"/>
        <w:contextualSpacing/>
        <w:jc w:val="both"/>
        <w:rPr>
          <w:rFonts w:ascii="Arial" w:hAnsi="Arial" w:cs="Arial"/>
          <w:b/>
          <w:sz w:val="22"/>
          <w:szCs w:val="22"/>
          <w:u w:val="single"/>
        </w:rPr>
      </w:pPr>
      <w:r w:rsidRPr="002A7F54">
        <w:rPr>
          <w:rFonts w:ascii="Arial" w:hAnsi="Arial" w:cs="Arial"/>
          <w:b/>
          <w:sz w:val="22"/>
          <w:szCs w:val="22"/>
          <w:u w:val="single"/>
        </w:rPr>
        <w:t xml:space="preserve">Další ustanovení </w:t>
      </w:r>
    </w:p>
    <w:p w:rsidR="00663D5B" w:rsidRPr="002A7F54" w:rsidRDefault="00663D5B" w:rsidP="00663D5B">
      <w:pPr>
        <w:numPr>
          <w:ilvl w:val="0"/>
          <w:numId w:val="2"/>
        </w:numPr>
        <w:ind w:right="-41"/>
        <w:contextualSpacing/>
        <w:jc w:val="both"/>
        <w:rPr>
          <w:rFonts w:ascii="Arial" w:hAnsi="Arial" w:cs="Arial"/>
          <w:sz w:val="22"/>
          <w:szCs w:val="22"/>
        </w:rPr>
      </w:pPr>
      <w:r w:rsidRPr="002A7F54">
        <w:rPr>
          <w:rFonts w:ascii="Arial" w:hAnsi="Arial" w:cs="Arial"/>
          <w:sz w:val="22"/>
          <w:szCs w:val="22"/>
        </w:rPr>
        <w:t>Makléřská doložka</w:t>
      </w:r>
    </w:p>
    <w:p w:rsidR="00663D5B" w:rsidRPr="002A7F54" w:rsidRDefault="00663D5B" w:rsidP="00663D5B">
      <w:pPr>
        <w:ind w:left="708" w:right="-41"/>
        <w:contextualSpacing/>
        <w:jc w:val="both"/>
        <w:rPr>
          <w:rFonts w:ascii="Arial" w:hAnsi="Arial" w:cs="Arial"/>
          <w:sz w:val="22"/>
          <w:szCs w:val="22"/>
        </w:rPr>
      </w:pPr>
      <w:r w:rsidRPr="00663D5B">
        <w:rPr>
          <w:rFonts w:ascii="Arial" w:hAnsi="Arial" w:cs="Arial"/>
          <w:sz w:val="22"/>
          <w:szCs w:val="22"/>
        </w:rPr>
        <w:t>Pojištění je spravováno prostřednictvím zplnomocněného makléře, jednajícího na základě platné smlouvy se zadavatelem, kterým je v současné době MARSH s.r.o. (Na Rybníčku 5, Praha 2, 120 00, IČ: 453 06 541, DIČ: CZ45306541). Prostřednictvím zplnomocněného makléře jsou prováděny veškeré úkony související s touto pojistnou smlouvou.</w:t>
      </w:r>
    </w:p>
    <w:p w:rsidR="00663D5B" w:rsidRPr="002A7F54" w:rsidRDefault="00663D5B" w:rsidP="00663D5B">
      <w:pPr>
        <w:numPr>
          <w:ilvl w:val="0"/>
          <w:numId w:val="2"/>
        </w:numPr>
        <w:ind w:right="-41"/>
        <w:contextualSpacing/>
        <w:jc w:val="both"/>
        <w:rPr>
          <w:rFonts w:ascii="Arial" w:hAnsi="Arial" w:cs="Arial"/>
          <w:sz w:val="22"/>
          <w:szCs w:val="22"/>
        </w:rPr>
      </w:pPr>
      <w:r w:rsidRPr="002A7F54">
        <w:rPr>
          <w:rFonts w:ascii="Arial" w:hAnsi="Arial" w:cs="Arial"/>
          <w:sz w:val="22"/>
          <w:szCs w:val="22"/>
        </w:rPr>
        <w:t>Jedna spoluúčast</w:t>
      </w:r>
    </w:p>
    <w:p w:rsidR="00663D5B" w:rsidRPr="002A7F54" w:rsidRDefault="00663D5B" w:rsidP="00663D5B">
      <w:pPr>
        <w:ind w:left="708" w:right="-41"/>
        <w:contextualSpacing/>
        <w:jc w:val="both"/>
        <w:rPr>
          <w:rFonts w:ascii="Arial" w:hAnsi="Arial" w:cs="Arial"/>
          <w:sz w:val="22"/>
          <w:szCs w:val="22"/>
        </w:rPr>
      </w:pPr>
      <w:r w:rsidRPr="002A7F54">
        <w:rPr>
          <w:rFonts w:ascii="Arial" w:hAnsi="Arial" w:cs="Arial"/>
          <w:sz w:val="22"/>
          <w:szCs w:val="22"/>
        </w:rPr>
        <w:t>V případě pojistné události na více předmětech pojištění současně z téže příčiny se od celkové výše pojistného plnění za pojistnou událost odečítá pouze ta spoluúčast, která je největší ze všech spoluúčastí sjednaných pro každý předmět pojištění postižený touto pojistnou událostí, pokud není pro pojištěného výhodnější odečtení spoluúčastí z jednotlivých předmětných pojištění.</w:t>
      </w:r>
    </w:p>
    <w:p w:rsidR="00663D5B" w:rsidRPr="002A7F54" w:rsidRDefault="00663D5B" w:rsidP="00663D5B">
      <w:pPr>
        <w:numPr>
          <w:ilvl w:val="0"/>
          <w:numId w:val="2"/>
        </w:numPr>
        <w:ind w:right="-41"/>
        <w:contextualSpacing/>
        <w:jc w:val="both"/>
        <w:rPr>
          <w:rFonts w:ascii="Arial" w:hAnsi="Arial" w:cs="Arial"/>
          <w:sz w:val="22"/>
          <w:szCs w:val="22"/>
        </w:rPr>
      </w:pPr>
      <w:r w:rsidRPr="002A7F54">
        <w:rPr>
          <w:rFonts w:ascii="Arial" w:hAnsi="Arial" w:cs="Arial"/>
          <w:sz w:val="22"/>
          <w:szCs w:val="22"/>
        </w:rPr>
        <w:t>Zachraňovací náklady</w:t>
      </w:r>
    </w:p>
    <w:p w:rsidR="00663D5B" w:rsidRPr="002A7F54" w:rsidRDefault="00663D5B" w:rsidP="00663D5B">
      <w:pPr>
        <w:ind w:left="708" w:right="-41"/>
        <w:contextualSpacing/>
        <w:jc w:val="both"/>
        <w:rPr>
          <w:rFonts w:ascii="Arial" w:hAnsi="Arial" w:cs="Arial"/>
          <w:sz w:val="22"/>
          <w:szCs w:val="22"/>
        </w:rPr>
      </w:pPr>
      <w:r w:rsidRPr="002A7F54">
        <w:rPr>
          <w:rFonts w:ascii="Arial" w:hAnsi="Arial" w:cs="Arial"/>
          <w:sz w:val="22"/>
          <w:szCs w:val="22"/>
        </w:rPr>
        <w:t>Pojištění sjednané touto smlouvou se vztahuje také na zachraňovací náklady ve smyslu zákona o pojistné smlouvě až do výše 2 % pojistné částky pojištěné věci nebo příslušného limitu plnění, není-li v pojistných podmínkách, smluvních ujednáních či smlouvě uveden limit vyšší; zachraňovací náklady na záchranu života nebo zdraví osob jsou hrazeny až do výše pojistné částky pojištěné věci nebo příslušného limitu plnění.</w:t>
      </w:r>
    </w:p>
    <w:p w:rsidR="00663D5B" w:rsidRPr="002A7F54" w:rsidRDefault="00663D5B" w:rsidP="00663D5B">
      <w:pPr>
        <w:numPr>
          <w:ilvl w:val="0"/>
          <w:numId w:val="2"/>
        </w:numPr>
        <w:ind w:right="-41"/>
        <w:contextualSpacing/>
        <w:jc w:val="both"/>
        <w:rPr>
          <w:rFonts w:ascii="Arial" w:hAnsi="Arial" w:cs="Arial"/>
          <w:sz w:val="22"/>
          <w:szCs w:val="22"/>
        </w:rPr>
      </w:pPr>
      <w:r w:rsidRPr="002A7F54">
        <w:rPr>
          <w:rFonts w:ascii="Arial" w:hAnsi="Arial" w:cs="Arial"/>
          <w:sz w:val="22"/>
          <w:szCs w:val="22"/>
        </w:rPr>
        <w:t>Náklady na dokumentaci a likvidaci pojistné události</w:t>
      </w:r>
    </w:p>
    <w:p w:rsidR="005C071C" w:rsidRDefault="00663D5B" w:rsidP="00663D5B">
      <w:pPr>
        <w:ind w:left="708" w:right="-41"/>
        <w:contextualSpacing/>
        <w:jc w:val="both"/>
        <w:rPr>
          <w:rFonts w:ascii="Arial" w:hAnsi="Arial" w:cs="Arial"/>
          <w:sz w:val="22"/>
          <w:szCs w:val="22"/>
        </w:rPr>
      </w:pPr>
      <w:r w:rsidRPr="002A7F54">
        <w:rPr>
          <w:rFonts w:ascii="Arial" w:hAnsi="Arial" w:cs="Arial"/>
          <w:sz w:val="22"/>
          <w:szCs w:val="22"/>
        </w:rPr>
        <w:t>Jedná se o přiměřené a doložitelné náklady a vícenáklady, které pojištěný vynaloží na přípravu, dokladování, ověřování nebo zdokumentování pojistné události, na kterou se vztahuje tato pojistná smlouva. Takovéto náklady zahrnují mzdové prostředky a s nimi spojené režijní náklady vynaložené pojištěným (např. příplatky za přesčasovou práci, práci v noci, o víkendech a zákonem stanovených svátcích, za přednostní zpracování, výrobu, dodání, pronájem, za spěšnou přepravu včetně letecké) a rovněž další náklady na externí účetní, poradce a konzultanty. Pojištění se dále vztahuje také na zvýšené náklady vynaložené v důsledku změny legislativy, obecně závazných předpisů, norem apod., pokud je pojistník při odstraňování následků po pojistné události takové náklady povinen vynaložit. Toto pojištění se sjednává na první riziko. Limit plnění ve výši 500</w:t>
      </w:r>
      <w:r>
        <w:rPr>
          <w:rFonts w:ascii="Arial" w:hAnsi="Arial" w:cs="Arial"/>
          <w:sz w:val="22"/>
          <w:szCs w:val="22"/>
        </w:rPr>
        <w:t>.</w:t>
      </w:r>
      <w:r w:rsidRPr="002A7F54">
        <w:rPr>
          <w:rFonts w:ascii="Arial" w:hAnsi="Arial" w:cs="Arial"/>
          <w:sz w:val="22"/>
          <w:szCs w:val="22"/>
        </w:rPr>
        <w:t>000,- Kč.</w:t>
      </w:r>
    </w:p>
    <w:p w:rsidR="00663D5B" w:rsidRPr="002A7F54" w:rsidRDefault="005C071C" w:rsidP="00663D5B">
      <w:pPr>
        <w:ind w:left="708" w:right="-41"/>
        <w:contextualSpacing/>
        <w:jc w:val="both"/>
        <w:rPr>
          <w:rFonts w:ascii="Arial" w:hAnsi="Arial" w:cs="Arial"/>
          <w:sz w:val="22"/>
          <w:szCs w:val="22"/>
        </w:rPr>
      </w:pPr>
      <w:r>
        <w:rPr>
          <w:rFonts w:ascii="Arial" w:hAnsi="Arial" w:cs="Arial"/>
          <w:sz w:val="22"/>
          <w:szCs w:val="22"/>
        </w:rPr>
        <w:br w:type="column"/>
      </w:r>
      <w:bookmarkStart w:id="1" w:name="_GoBack"/>
      <w:bookmarkEnd w:id="1"/>
    </w:p>
    <w:p w:rsidR="00663D5B" w:rsidRPr="002A7F54" w:rsidRDefault="00663D5B" w:rsidP="00663D5B">
      <w:pPr>
        <w:ind w:right="-41"/>
        <w:contextualSpacing/>
        <w:jc w:val="both"/>
        <w:rPr>
          <w:rFonts w:ascii="Arial" w:hAnsi="Arial" w:cs="Arial"/>
          <w:sz w:val="22"/>
          <w:szCs w:val="22"/>
        </w:rPr>
      </w:pPr>
    </w:p>
    <w:p w:rsidR="00663D5B" w:rsidRPr="002A7F54" w:rsidRDefault="00663D5B" w:rsidP="00663D5B">
      <w:pPr>
        <w:numPr>
          <w:ilvl w:val="0"/>
          <w:numId w:val="2"/>
        </w:numPr>
        <w:ind w:right="-41"/>
        <w:contextualSpacing/>
        <w:jc w:val="both"/>
        <w:rPr>
          <w:rFonts w:ascii="Arial" w:hAnsi="Arial" w:cs="Arial"/>
          <w:sz w:val="22"/>
          <w:szCs w:val="22"/>
        </w:rPr>
      </w:pPr>
      <w:r w:rsidRPr="002A7F54">
        <w:rPr>
          <w:rFonts w:ascii="Arial" w:hAnsi="Arial" w:cs="Arial"/>
          <w:sz w:val="22"/>
          <w:szCs w:val="22"/>
        </w:rPr>
        <w:t>Výpočet pojistného při zániku pojištění</w:t>
      </w:r>
    </w:p>
    <w:p w:rsidR="00663D5B" w:rsidRPr="002A7F54" w:rsidRDefault="00663D5B" w:rsidP="00663D5B">
      <w:pPr>
        <w:ind w:left="708" w:right="-41"/>
        <w:contextualSpacing/>
        <w:jc w:val="both"/>
        <w:rPr>
          <w:rFonts w:ascii="Arial" w:hAnsi="Arial" w:cs="Arial"/>
          <w:sz w:val="22"/>
          <w:szCs w:val="22"/>
        </w:rPr>
      </w:pPr>
      <w:r w:rsidRPr="002A7F54">
        <w:rPr>
          <w:rFonts w:ascii="Arial" w:hAnsi="Arial" w:cs="Arial"/>
          <w:sz w:val="22"/>
          <w:szCs w:val="22"/>
        </w:rPr>
        <w:t>V případě zániku pojištění z důvodu nezaplacení běžného pojistného náleží pojistiteli poměrná část pojistného pouze za dobu pojištění do jeho zániku.</w:t>
      </w:r>
    </w:p>
    <w:p w:rsidR="00663D5B" w:rsidRPr="002A7F54" w:rsidRDefault="00663D5B" w:rsidP="00663D5B">
      <w:pPr>
        <w:ind w:right="-41"/>
        <w:contextualSpacing/>
        <w:jc w:val="both"/>
        <w:rPr>
          <w:rFonts w:ascii="Arial" w:hAnsi="Arial" w:cs="Arial"/>
          <w:sz w:val="22"/>
          <w:szCs w:val="22"/>
        </w:rPr>
      </w:pPr>
    </w:p>
    <w:p w:rsidR="00663D5B" w:rsidRPr="002A7F54" w:rsidRDefault="00663D5B" w:rsidP="00663D5B">
      <w:pPr>
        <w:ind w:right="-41"/>
        <w:contextualSpacing/>
        <w:jc w:val="both"/>
        <w:rPr>
          <w:rFonts w:ascii="Arial" w:hAnsi="Arial" w:cs="Arial"/>
          <w:b/>
          <w:sz w:val="22"/>
          <w:szCs w:val="22"/>
        </w:rPr>
      </w:pPr>
      <w:r w:rsidRPr="002A7F54">
        <w:rPr>
          <w:rFonts w:ascii="Arial" w:hAnsi="Arial" w:cs="Arial"/>
          <w:b/>
          <w:sz w:val="22"/>
          <w:szCs w:val="22"/>
        </w:rPr>
        <w:t xml:space="preserve">Pojištění majetku – smluvní ujednání základní </w:t>
      </w:r>
    </w:p>
    <w:p w:rsidR="00663D5B" w:rsidRPr="002A7F54" w:rsidRDefault="00663D5B" w:rsidP="00663D5B">
      <w:pPr>
        <w:ind w:right="-41"/>
        <w:contextualSpacing/>
        <w:jc w:val="both"/>
        <w:rPr>
          <w:rFonts w:ascii="Arial" w:hAnsi="Arial" w:cs="Arial"/>
          <w:sz w:val="22"/>
          <w:szCs w:val="22"/>
        </w:rPr>
      </w:pPr>
    </w:p>
    <w:p w:rsidR="00663D5B" w:rsidRPr="002A7F54" w:rsidRDefault="00663D5B" w:rsidP="00663D5B">
      <w:pPr>
        <w:numPr>
          <w:ilvl w:val="0"/>
          <w:numId w:val="2"/>
        </w:numPr>
        <w:ind w:right="-41"/>
        <w:contextualSpacing/>
        <w:jc w:val="both"/>
        <w:rPr>
          <w:rFonts w:ascii="Arial" w:hAnsi="Arial" w:cs="Arial"/>
          <w:sz w:val="22"/>
          <w:szCs w:val="22"/>
        </w:rPr>
      </w:pPr>
      <w:r w:rsidRPr="002A7F54">
        <w:rPr>
          <w:rFonts w:ascii="Arial" w:hAnsi="Arial" w:cs="Arial"/>
          <w:sz w:val="22"/>
          <w:szCs w:val="22"/>
        </w:rPr>
        <w:t>Místa pojištění</w:t>
      </w:r>
    </w:p>
    <w:p w:rsidR="00663D5B" w:rsidRPr="002A7F54" w:rsidRDefault="00663D5B" w:rsidP="00663D5B">
      <w:pPr>
        <w:ind w:left="708" w:right="-41"/>
        <w:contextualSpacing/>
        <w:jc w:val="both"/>
        <w:rPr>
          <w:rFonts w:ascii="Arial" w:hAnsi="Arial" w:cs="Arial"/>
          <w:sz w:val="22"/>
          <w:szCs w:val="22"/>
        </w:rPr>
      </w:pPr>
      <w:r w:rsidRPr="002A7F54">
        <w:rPr>
          <w:rFonts w:ascii="Arial" w:hAnsi="Arial" w:cs="Arial"/>
          <w:sz w:val="22"/>
          <w:szCs w:val="22"/>
        </w:rPr>
        <w:t>Pro místa, kde se nachází vlastní majetek pojistníka/pojištěného, a majetek po právu užívaný včetně nedokončených investic, majetku ve zkušebním provozu apod., neuvedená v</w:t>
      </w:r>
      <w:r>
        <w:rPr>
          <w:rFonts w:ascii="Arial" w:hAnsi="Arial" w:cs="Arial"/>
          <w:sz w:val="22"/>
          <w:szCs w:val="22"/>
        </w:rPr>
        <w:t>e</w:t>
      </w:r>
      <w:r w:rsidRPr="002A7F54">
        <w:rPr>
          <w:rFonts w:ascii="Arial" w:hAnsi="Arial" w:cs="Arial"/>
          <w:sz w:val="22"/>
          <w:szCs w:val="22"/>
        </w:rPr>
        <w:t xml:space="preserve"> </w:t>
      </w:r>
      <w:r>
        <w:rPr>
          <w:rFonts w:ascii="Arial" w:hAnsi="Arial" w:cs="Arial"/>
          <w:sz w:val="22"/>
          <w:szCs w:val="22"/>
        </w:rPr>
        <w:t>S</w:t>
      </w:r>
      <w:r w:rsidRPr="002A7F54">
        <w:rPr>
          <w:rFonts w:ascii="Arial" w:hAnsi="Arial" w:cs="Arial"/>
          <w:sz w:val="22"/>
          <w:szCs w:val="22"/>
        </w:rPr>
        <w:t>mlouvě, je místem pojištění území České republiky. U takových míst musí být v případě pojistné události písemně prokazatelné, že se na nich v době pojistné události nacházel předmět pojištění (např. listem vlastnictví, nájemní smlouvou, evidencí majetku apod.) nebo pojistník prokáže, že na těchto místech prováděl objednanou činnost.</w:t>
      </w:r>
    </w:p>
    <w:p w:rsidR="00663D5B" w:rsidRPr="002A7F54" w:rsidRDefault="00663D5B" w:rsidP="00663D5B">
      <w:pPr>
        <w:numPr>
          <w:ilvl w:val="0"/>
          <w:numId w:val="2"/>
        </w:numPr>
        <w:ind w:right="-41"/>
        <w:contextualSpacing/>
        <w:jc w:val="both"/>
        <w:rPr>
          <w:rFonts w:ascii="Arial" w:hAnsi="Arial" w:cs="Arial"/>
          <w:sz w:val="22"/>
          <w:szCs w:val="22"/>
        </w:rPr>
      </w:pPr>
      <w:r w:rsidRPr="002A7F54">
        <w:rPr>
          <w:rFonts w:ascii="Arial" w:hAnsi="Arial" w:cs="Arial"/>
          <w:sz w:val="22"/>
          <w:szCs w:val="22"/>
        </w:rPr>
        <w:t>Automatické pojištění nově pořízeného majetku</w:t>
      </w:r>
    </w:p>
    <w:p w:rsidR="00663D5B" w:rsidRPr="002A7F54" w:rsidRDefault="00663D5B" w:rsidP="00663D5B">
      <w:pPr>
        <w:ind w:left="708" w:right="-41"/>
        <w:contextualSpacing/>
        <w:jc w:val="both"/>
        <w:rPr>
          <w:rFonts w:ascii="Arial" w:hAnsi="Arial" w:cs="Arial"/>
          <w:sz w:val="22"/>
          <w:szCs w:val="22"/>
        </w:rPr>
      </w:pPr>
      <w:r w:rsidRPr="002A7F54">
        <w:rPr>
          <w:rFonts w:ascii="Arial" w:hAnsi="Arial" w:cs="Arial"/>
          <w:sz w:val="22"/>
          <w:szCs w:val="22"/>
        </w:rPr>
        <w:t>Ujednává se, že veškerý nový majetek, který pojištěný nabude v průběhu pojistného období, je automaticky zahrnut do pojištění. Zvýší-li se tím pojistná částka o méně než 20%</w:t>
      </w:r>
      <w:r>
        <w:rPr>
          <w:rFonts w:ascii="Arial" w:hAnsi="Arial" w:cs="Arial"/>
          <w:sz w:val="22"/>
          <w:szCs w:val="22"/>
        </w:rPr>
        <w:t>,</w:t>
      </w:r>
      <w:r w:rsidRPr="002A7F54">
        <w:rPr>
          <w:rFonts w:ascii="Arial" w:hAnsi="Arial" w:cs="Arial"/>
          <w:sz w:val="22"/>
          <w:szCs w:val="22"/>
        </w:rPr>
        <w:t xml:space="preserve"> nebude pojistitel požadovat doplatek pojistného. Pojištění se vztahuje i na majetek, který zatím nebyl zaveden do účetnictví, pokud na základě smluv či právních předpisů přešlo na pojištěného nebezpečí škody na takovém majetku.</w:t>
      </w:r>
    </w:p>
    <w:p w:rsidR="00663D5B" w:rsidRPr="002A7F54" w:rsidRDefault="00663D5B" w:rsidP="00663D5B">
      <w:pPr>
        <w:numPr>
          <w:ilvl w:val="0"/>
          <w:numId w:val="2"/>
        </w:numPr>
        <w:ind w:right="-41"/>
        <w:contextualSpacing/>
        <w:jc w:val="both"/>
        <w:rPr>
          <w:rFonts w:ascii="Arial" w:hAnsi="Arial" w:cs="Arial"/>
          <w:sz w:val="22"/>
          <w:szCs w:val="22"/>
        </w:rPr>
      </w:pPr>
      <w:r w:rsidRPr="002A7F54">
        <w:rPr>
          <w:rFonts w:ascii="Arial" w:hAnsi="Arial" w:cs="Arial"/>
          <w:sz w:val="22"/>
          <w:szCs w:val="22"/>
        </w:rPr>
        <w:t>Podpojištění</w:t>
      </w:r>
    </w:p>
    <w:p w:rsidR="00663D5B" w:rsidRPr="002A7F54" w:rsidRDefault="00663D5B" w:rsidP="00663D5B">
      <w:pPr>
        <w:ind w:left="708" w:right="-41"/>
        <w:contextualSpacing/>
        <w:jc w:val="both"/>
        <w:rPr>
          <w:rFonts w:ascii="Arial" w:hAnsi="Arial" w:cs="Arial"/>
          <w:sz w:val="22"/>
          <w:szCs w:val="22"/>
        </w:rPr>
      </w:pPr>
      <w:r w:rsidRPr="002A7F54">
        <w:rPr>
          <w:rFonts w:ascii="Arial" w:hAnsi="Arial" w:cs="Arial"/>
          <w:sz w:val="22"/>
          <w:szCs w:val="22"/>
        </w:rPr>
        <w:t>Ujednává se, že pojistitel neuplatní podpojištění ve smyslu ustanovení pojistných podmínek v případě, že v době vzniku pojistné události je pojistná částka uvedená v pojistné smlouvě nižší než pojistná hodnota pojišťovaného majetku o méně než 20%. Toto ujednání je nezávislé na ostatních ujednáních této pojistné smlouvy.</w:t>
      </w:r>
    </w:p>
    <w:p w:rsidR="00663D5B" w:rsidRPr="002A7F54" w:rsidRDefault="00663D5B" w:rsidP="00663D5B">
      <w:pPr>
        <w:numPr>
          <w:ilvl w:val="0"/>
          <w:numId w:val="2"/>
        </w:numPr>
        <w:ind w:right="-41"/>
        <w:contextualSpacing/>
        <w:jc w:val="both"/>
        <w:rPr>
          <w:rFonts w:ascii="Arial" w:hAnsi="Arial" w:cs="Arial"/>
          <w:sz w:val="22"/>
          <w:szCs w:val="22"/>
        </w:rPr>
      </w:pPr>
      <w:r w:rsidRPr="002A7F54">
        <w:rPr>
          <w:rFonts w:ascii="Arial" w:hAnsi="Arial" w:cs="Arial"/>
          <w:sz w:val="22"/>
          <w:szCs w:val="22"/>
        </w:rPr>
        <w:t>Převod cizích věcí do vlastnictví</w:t>
      </w:r>
    </w:p>
    <w:p w:rsidR="00663D5B" w:rsidRPr="002A7F54" w:rsidRDefault="00663D5B" w:rsidP="00663D5B">
      <w:pPr>
        <w:ind w:left="708" w:right="-41"/>
        <w:contextualSpacing/>
        <w:jc w:val="both"/>
        <w:rPr>
          <w:rFonts w:ascii="Arial" w:hAnsi="Arial" w:cs="Arial"/>
          <w:sz w:val="22"/>
          <w:szCs w:val="22"/>
        </w:rPr>
      </w:pPr>
      <w:r w:rsidRPr="002A7F54">
        <w:rPr>
          <w:rFonts w:ascii="Arial" w:hAnsi="Arial" w:cs="Arial"/>
          <w:sz w:val="22"/>
          <w:szCs w:val="22"/>
        </w:rPr>
        <w:t>Ujednává se, že pojištěné cizí věci, které pojištěný užívá na základě leasingových, nájemních či jiných smluv, jsou v případě převodu do vlastnictví pojištěného automaticky pojištěny v rozsahu sjednané pojistné smlouvy.</w:t>
      </w:r>
    </w:p>
    <w:p w:rsidR="00663D5B" w:rsidRPr="002A7F54" w:rsidRDefault="00663D5B" w:rsidP="00663D5B">
      <w:pPr>
        <w:numPr>
          <w:ilvl w:val="0"/>
          <w:numId w:val="2"/>
        </w:numPr>
        <w:ind w:right="-41"/>
        <w:contextualSpacing/>
        <w:jc w:val="both"/>
        <w:rPr>
          <w:rFonts w:ascii="Arial" w:hAnsi="Arial" w:cs="Arial"/>
          <w:sz w:val="22"/>
          <w:szCs w:val="22"/>
        </w:rPr>
      </w:pPr>
      <w:r w:rsidRPr="002A7F54">
        <w:rPr>
          <w:rFonts w:ascii="Arial" w:hAnsi="Arial" w:cs="Arial"/>
          <w:sz w:val="22"/>
          <w:szCs w:val="22"/>
        </w:rPr>
        <w:t>Časové vymezení jedné pojistné události</w:t>
      </w:r>
    </w:p>
    <w:p w:rsidR="00663D5B" w:rsidRPr="002A7F54" w:rsidRDefault="00663D5B" w:rsidP="00663D5B">
      <w:pPr>
        <w:ind w:left="708" w:right="-41"/>
        <w:contextualSpacing/>
        <w:jc w:val="both"/>
        <w:rPr>
          <w:rFonts w:ascii="Arial" w:hAnsi="Arial" w:cs="Arial"/>
          <w:sz w:val="22"/>
          <w:szCs w:val="22"/>
        </w:rPr>
      </w:pPr>
      <w:r w:rsidRPr="002A7F54">
        <w:rPr>
          <w:rFonts w:ascii="Arial" w:hAnsi="Arial" w:cs="Arial"/>
          <w:sz w:val="22"/>
          <w:szCs w:val="22"/>
        </w:rPr>
        <w:t>Ujednává se, že škody nastalé z jedné příčiny během 72 hodin se hodnotí jako jedna pojistná událost a z tohoto titulu se odečítá pouze jedna spoluúčast. Odečet pouze jedné spoluúčasti platí také pro případy, kdy pojistná událost nastane z téže příčiny na více místech pojištění.</w:t>
      </w:r>
    </w:p>
    <w:p w:rsidR="00663D5B" w:rsidRPr="002A7F54" w:rsidRDefault="00663D5B" w:rsidP="00663D5B">
      <w:pPr>
        <w:numPr>
          <w:ilvl w:val="0"/>
          <w:numId w:val="2"/>
        </w:numPr>
        <w:ind w:right="-41"/>
        <w:contextualSpacing/>
        <w:jc w:val="both"/>
        <w:rPr>
          <w:rFonts w:ascii="Arial" w:hAnsi="Arial" w:cs="Arial"/>
          <w:sz w:val="22"/>
          <w:szCs w:val="22"/>
        </w:rPr>
      </w:pPr>
      <w:r w:rsidRPr="002A7F54">
        <w:rPr>
          <w:rFonts w:ascii="Arial" w:hAnsi="Arial" w:cs="Arial"/>
          <w:sz w:val="22"/>
          <w:szCs w:val="22"/>
        </w:rPr>
        <w:t>Účinnost pojistné smlouvy</w:t>
      </w:r>
    </w:p>
    <w:p w:rsidR="00663D5B" w:rsidRPr="002A7F54" w:rsidRDefault="00663D5B" w:rsidP="00663D5B">
      <w:pPr>
        <w:ind w:left="708" w:right="-41"/>
        <w:contextualSpacing/>
        <w:jc w:val="both"/>
        <w:rPr>
          <w:rFonts w:ascii="Arial" w:hAnsi="Arial" w:cs="Arial"/>
          <w:sz w:val="22"/>
          <w:szCs w:val="22"/>
        </w:rPr>
      </w:pPr>
      <w:r w:rsidRPr="002A7F54">
        <w:rPr>
          <w:rFonts w:ascii="Arial" w:hAnsi="Arial" w:cs="Arial"/>
          <w:sz w:val="22"/>
          <w:szCs w:val="22"/>
        </w:rPr>
        <w:t>Všechna pojistná nebezpečí včetně povodně a záplavy se sjednávají okamžitě od data účinnosti smlouvy tj. bez čekací doby.</w:t>
      </w:r>
    </w:p>
    <w:p w:rsidR="00663D5B" w:rsidRPr="002A7F54" w:rsidRDefault="00663D5B" w:rsidP="00663D5B">
      <w:pPr>
        <w:numPr>
          <w:ilvl w:val="0"/>
          <w:numId w:val="2"/>
        </w:numPr>
        <w:ind w:right="-41"/>
        <w:contextualSpacing/>
        <w:jc w:val="both"/>
        <w:rPr>
          <w:rFonts w:ascii="Arial" w:hAnsi="Arial" w:cs="Arial"/>
          <w:sz w:val="22"/>
          <w:szCs w:val="22"/>
        </w:rPr>
      </w:pPr>
      <w:r w:rsidRPr="002A7F54">
        <w:rPr>
          <w:rFonts w:ascii="Arial" w:hAnsi="Arial" w:cs="Arial"/>
          <w:sz w:val="22"/>
          <w:szCs w:val="22"/>
        </w:rPr>
        <w:t>Pojistná plnění</w:t>
      </w:r>
    </w:p>
    <w:p w:rsidR="00663D5B" w:rsidRPr="002A7F54" w:rsidRDefault="00663D5B" w:rsidP="00663D5B">
      <w:pPr>
        <w:ind w:left="708" w:right="-41"/>
        <w:contextualSpacing/>
        <w:jc w:val="both"/>
        <w:rPr>
          <w:rFonts w:ascii="Arial" w:hAnsi="Arial" w:cs="Arial"/>
          <w:sz w:val="22"/>
          <w:szCs w:val="22"/>
        </w:rPr>
      </w:pPr>
      <w:r w:rsidRPr="002A7F54">
        <w:rPr>
          <w:rFonts w:ascii="Arial" w:hAnsi="Arial" w:cs="Arial"/>
          <w:sz w:val="22"/>
          <w:szCs w:val="22"/>
        </w:rPr>
        <w:t>Není-li uvedeno jinak, jsou všechny pojistné částky uvedeny v nových cenách a pojistitel poskytne plnění vždy také v nových cenách bez odpočtu opotřebení. To platí i pro položky pojištěné na první riziko.</w:t>
      </w:r>
    </w:p>
    <w:p w:rsidR="00663D5B" w:rsidRPr="002A7F54" w:rsidRDefault="00663D5B" w:rsidP="00663D5B">
      <w:pPr>
        <w:ind w:left="708" w:right="-41"/>
        <w:contextualSpacing/>
        <w:jc w:val="both"/>
        <w:rPr>
          <w:rFonts w:ascii="Arial" w:hAnsi="Arial" w:cs="Arial"/>
          <w:sz w:val="22"/>
          <w:szCs w:val="22"/>
        </w:rPr>
      </w:pPr>
      <w:r w:rsidRPr="002A7F54">
        <w:rPr>
          <w:rFonts w:ascii="Arial" w:hAnsi="Arial" w:cs="Arial"/>
          <w:sz w:val="22"/>
          <w:szCs w:val="22"/>
        </w:rPr>
        <w:t>V případě cizích užívaných věcí poskytne pojistitel pojistné plnění také vždy v nových cenách.</w:t>
      </w:r>
    </w:p>
    <w:p w:rsidR="00663D5B" w:rsidRPr="002A7F54" w:rsidRDefault="00663D5B" w:rsidP="00663D5B">
      <w:pPr>
        <w:numPr>
          <w:ilvl w:val="0"/>
          <w:numId w:val="2"/>
        </w:numPr>
        <w:ind w:right="-41"/>
        <w:contextualSpacing/>
        <w:jc w:val="both"/>
        <w:rPr>
          <w:rFonts w:ascii="Arial" w:hAnsi="Arial" w:cs="Arial"/>
          <w:sz w:val="22"/>
          <w:szCs w:val="22"/>
        </w:rPr>
      </w:pPr>
      <w:r w:rsidRPr="002A7F54">
        <w:rPr>
          <w:rFonts w:ascii="Arial" w:hAnsi="Arial" w:cs="Arial"/>
          <w:sz w:val="22"/>
          <w:szCs w:val="22"/>
        </w:rPr>
        <w:t>Zpětné vystoupení vody z kanalizačního potrubí</w:t>
      </w:r>
    </w:p>
    <w:p w:rsidR="00663D5B" w:rsidRPr="002A7F54" w:rsidRDefault="00663D5B" w:rsidP="00663D5B">
      <w:pPr>
        <w:ind w:left="708" w:right="-41"/>
        <w:contextualSpacing/>
        <w:jc w:val="both"/>
        <w:rPr>
          <w:rFonts w:ascii="Arial" w:hAnsi="Arial" w:cs="Arial"/>
          <w:sz w:val="22"/>
          <w:szCs w:val="22"/>
        </w:rPr>
      </w:pPr>
      <w:r w:rsidRPr="002A7F54">
        <w:rPr>
          <w:rFonts w:ascii="Arial" w:hAnsi="Arial" w:cs="Arial"/>
          <w:sz w:val="22"/>
          <w:szCs w:val="22"/>
        </w:rPr>
        <w:t>Pojistné nebezpečí záplava, povodeň, atmosférické srážky, vodovodní škody apod. se vztahuje též na škody vzniklé zpětným vystoupením vody z kanalizačních potrubí. Poškozený majetek nemusí být umístěn nad úrovní podlahy. Aplikuje se vždy nejnižší spoluúčast z uvedených nebezpečí. Toto pojištění se sjednává na první riziko. Limit plnění 1 000 000,- Kč.</w:t>
      </w:r>
    </w:p>
    <w:p w:rsidR="00663D5B" w:rsidRPr="002A7F54" w:rsidRDefault="00663D5B" w:rsidP="00663D5B">
      <w:pPr>
        <w:numPr>
          <w:ilvl w:val="0"/>
          <w:numId w:val="2"/>
        </w:numPr>
        <w:ind w:right="-41"/>
        <w:contextualSpacing/>
        <w:jc w:val="both"/>
        <w:rPr>
          <w:rFonts w:ascii="Arial" w:hAnsi="Arial" w:cs="Arial"/>
          <w:sz w:val="22"/>
          <w:szCs w:val="22"/>
        </w:rPr>
      </w:pPr>
      <w:r w:rsidRPr="002A7F54">
        <w:rPr>
          <w:rFonts w:ascii="Arial" w:hAnsi="Arial" w:cs="Arial"/>
          <w:sz w:val="22"/>
          <w:szCs w:val="22"/>
        </w:rPr>
        <w:t>Náklady na demolici, hašení, apod.</w:t>
      </w:r>
    </w:p>
    <w:p w:rsidR="00663D5B" w:rsidRPr="002A7F54" w:rsidRDefault="00663D5B" w:rsidP="00663D5B">
      <w:pPr>
        <w:ind w:left="708" w:right="-41"/>
        <w:contextualSpacing/>
        <w:jc w:val="both"/>
        <w:rPr>
          <w:rFonts w:ascii="Arial" w:hAnsi="Arial" w:cs="Arial"/>
          <w:sz w:val="22"/>
          <w:szCs w:val="22"/>
        </w:rPr>
      </w:pPr>
      <w:r w:rsidRPr="002A7F54">
        <w:rPr>
          <w:rFonts w:ascii="Arial" w:hAnsi="Arial" w:cs="Arial"/>
          <w:sz w:val="22"/>
          <w:szCs w:val="22"/>
        </w:rPr>
        <w:t xml:space="preserve">Pojištění sjednané touto </w:t>
      </w:r>
      <w:r>
        <w:rPr>
          <w:rFonts w:ascii="Arial" w:hAnsi="Arial" w:cs="Arial"/>
          <w:sz w:val="22"/>
          <w:szCs w:val="22"/>
        </w:rPr>
        <w:t>S</w:t>
      </w:r>
      <w:r w:rsidRPr="002A7F54">
        <w:rPr>
          <w:rFonts w:ascii="Arial" w:hAnsi="Arial" w:cs="Arial"/>
          <w:sz w:val="22"/>
          <w:szCs w:val="22"/>
        </w:rPr>
        <w:t xml:space="preserve">mlouvou zahrnuje i krytí nákladů na hašení, demolici, skládkovné, odvoz suti, likvidaci zbytků a následků pojistné události včetně nákladů </w:t>
      </w:r>
      <w:r w:rsidRPr="002A7F54">
        <w:rPr>
          <w:rFonts w:ascii="Arial" w:hAnsi="Arial" w:cs="Arial"/>
          <w:sz w:val="22"/>
          <w:szCs w:val="22"/>
        </w:rPr>
        <w:lastRenderedPageBreak/>
        <w:t xml:space="preserve">na dočasné přemístění majetku. Toto pojištění se sjednává na první riziko. Limit plnění </w:t>
      </w:r>
      <w:proofErr w:type="gramStart"/>
      <w:r w:rsidRPr="002A7F54">
        <w:rPr>
          <w:rFonts w:ascii="Arial" w:hAnsi="Arial" w:cs="Arial"/>
          <w:sz w:val="22"/>
          <w:szCs w:val="22"/>
        </w:rPr>
        <w:t>viz. pojistný</w:t>
      </w:r>
      <w:proofErr w:type="gramEnd"/>
      <w:r w:rsidRPr="002A7F54">
        <w:rPr>
          <w:rFonts w:ascii="Arial" w:hAnsi="Arial" w:cs="Arial"/>
          <w:sz w:val="22"/>
          <w:szCs w:val="22"/>
        </w:rPr>
        <w:t xml:space="preserve"> program.</w:t>
      </w:r>
    </w:p>
    <w:p w:rsidR="00663D5B" w:rsidRPr="002A7F54" w:rsidRDefault="00663D5B" w:rsidP="00663D5B">
      <w:pPr>
        <w:numPr>
          <w:ilvl w:val="0"/>
          <w:numId w:val="2"/>
        </w:numPr>
        <w:ind w:right="-41"/>
        <w:contextualSpacing/>
        <w:jc w:val="both"/>
        <w:rPr>
          <w:rFonts w:ascii="Arial" w:hAnsi="Arial" w:cs="Arial"/>
          <w:sz w:val="22"/>
          <w:szCs w:val="22"/>
        </w:rPr>
      </w:pPr>
      <w:r w:rsidRPr="002A7F54">
        <w:rPr>
          <w:rFonts w:ascii="Arial" w:hAnsi="Arial" w:cs="Arial"/>
          <w:sz w:val="22"/>
          <w:szCs w:val="22"/>
        </w:rPr>
        <w:t>Náklady na obnovu dat a dokumentace</w:t>
      </w:r>
    </w:p>
    <w:p w:rsidR="00663D5B" w:rsidRPr="002A7F54" w:rsidRDefault="00663D5B" w:rsidP="00663D5B">
      <w:pPr>
        <w:ind w:left="708" w:right="-41"/>
        <w:contextualSpacing/>
        <w:jc w:val="both"/>
        <w:rPr>
          <w:rFonts w:ascii="Arial" w:hAnsi="Arial" w:cs="Arial"/>
          <w:sz w:val="22"/>
          <w:szCs w:val="22"/>
        </w:rPr>
      </w:pPr>
      <w:r w:rsidRPr="002A7F54">
        <w:rPr>
          <w:rFonts w:ascii="Arial" w:hAnsi="Arial" w:cs="Arial"/>
          <w:sz w:val="22"/>
          <w:szCs w:val="22"/>
        </w:rPr>
        <w:t xml:space="preserve">Pojištění sjednané touto </w:t>
      </w:r>
      <w:r>
        <w:rPr>
          <w:rFonts w:ascii="Arial" w:hAnsi="Arial" w:cs="Arial"/>
          <w:sz w:val="22"/>
          <w:szCs w:val="22"/>
        </w:rPr>
        <w:t>S</w:t>
      </w:r>
      <w:r w:rsidRPr="002A7F54">
        <w:rPr>
          <w:rFonts w:ascii="Arial" w:hAnsi="Arial" w:cs="Arial"/>
          <w:sz w:val="22"/>
          <w:szCs w:val="22"/>
        </w:rPr>
        <w:t>mlouvou zahrnuje také náklady, které pojištěný vynaloží na obnovu a/nebo znovupořízení dat, databází, softwaru, plánů, záznamů, písemností a jiných dokumentů poškozených nebo zničených v souvislosti s pojistnou událostí. Toto pojištění se sjednává na první riziko. Limit plnění 500</w:t>
      </w:r>
      <w:r>
        <w:rPr>
          <w:rFonts w:ascii="Arial" w:hAnsi="Arial" w:cs="Arial"/>
          <w:sz w:val="22"/>
          <w:szCs w:val="22"/>
        </w:rPr>
        <w:t>.</w:t>
      </w:r>
      <w:r w:rsidRPr="002A7F54">
        <w:rPr>
          <w:rFonts w:ascii="Arial" w:hAnsi="Arial" w:cs="Arial"/>
          <w:sz w:val="22"/>
          <w:szCs w:val="22"/>
        </w:rPr>
        <w:t>000,- Kč.</w:t>
      </w:r>
    </w:p>
    <w:p w:rsidR="00663D5B" w:rsidRPr="002A7F54" w:rsidRDefault="00663D5B" w:rsidP="00663D5B">
      <w:pPr>
        <w:numPr>
          <w:ilvl w:val="0"/>
          <w:numId w:val="2"/>
        </w:numPr>
        <w:ind w:right="-41"/>
        <w:contextualSpacing/>
        <w:jc w:val="both"/>
        <w:rPr>
          <w:rFonts w:ascii="Arial" w:hAnsi="Arial" w:cs="Arial"/>
          <w:sz w:val="22"/>
          <w:szCs w:val="22"/>
        </w:rPr>
      </w:pPr>
      <w:r w:rsidRPr="002A7F54">
        <w:rPr>
          <w:rFonts w:ascii="Arial" w:hAnsi="Arial" w:cs="Arial"/>
          <w:sz w:val="22"/>
          <w:szCs w:val="22"/>
        </w:rPr>
        <w:t>Historické objekty</w:t>
      </w:r>
    </w:p>
    <w:p w:rsidR="00663D5B" w:rsidRPr="002A7F54" w:rsidRDefault="00663D5B" w:rsidP="00663D5B">
      <w:pPr>
        <w:ind w:left="708" w:right="-41"/>
        <w:contextualSpacing/>
        <w:jc w:val="both"/>
        <w:rPr>
          <w:rFonts w:ascii="Arial" w:hAnsi="Arial" w:cs="Arial"/>
          <w:sz w:val="22"/>
          <w:szCs w:val="22"/>
        </w:rPr>
      </w:pPr>
      <w:r w:rsidRPr="002A7F54">
        <w:rPr>
          <w:rFonts w:ascii="Arial" w:hAnsi="Arial" w:cs="Arial"/>
          <w:sz w:val="22"/>
          <w:szCs w:val="22"/>
        </w:rPr>
        <w:t xml:space="preserve">Pojištění sjednané touto </w:t>
      </w:r>
      <w:r>
        <w:rPr>
          <w:rFonts w:ascii="Arial" w:hAnsi="Arial" w:cs="Arial"/>
          <w:sz w:val="22"/>
          <w:szCs w:val="22"/>
        </w:rPr>
        <w:t>S</w:t>
      </w:r>
      <w:r w:rsidRPr="002A7F54">
        <w:rPr>
          <w:rFonts w:ascii="Arial" w:hAnsi="Arial" w:cs="Arial"/>
          <w:sz w:val="22"/>
          <w:szCs w:val="22"/>
        </w:rPr>
        <w:t>mlouvou se vztahuje bez omezení i na historické nebo památkově chráněné objekty. Hrazeny budou opravy běžně dostupnými metodami.</w:t>
      </w:r>
    </w:p>
    <w:p w:rsidR="00663D5B" w:rsidRPr="002A7F54" w:rsidRDefault="00663D5B" w:rsidP="00663D5B">
      <w:pPr>
        <w:numPr>
          <w:ilvl w:val="0"/>
          <w:numId w:val="2"/>
        </w:numPr>
        <w:ind w:right="-41"/>
        <w:contextualSpacing/>
        <w:jc w:val="both"/>
        <w:rPr>
          <w:rFonts w:ascii="Arial" w:hAnsi="Arial" w:cs="Arial"/>
          <w:sz w:val="22"/>
          <w:szCs w:val="22"/>
        </w:rPr>
      </w:pPr>
      <w:r w:rsidRPr="002A7F54">
        <w:rPr>
          <w:rFonts w:ascii="Arial" w:hAnsi="Arial" w:cs="Arial"/>
          <w:sz w:val="22"/>
          <w:szCs w:val="22"/>
        </w:rPr>
        <w:t>Stavební a montážní práce, kolaudace</w:t>
      </w:r>
    </w:p>
    <w:p w:rsidR="00663D5B" w:rsidRPr="002A7F54" w:rsidRDefault="00663D5B" w:rsidP="00663D5B">
      <w:pPr>
        <w:ind w:left="708" w:right="-41"/>
        <w:contextualSpacing/>
        <w:jc w:val="both"/>
        <w:rPr>
          <w:rFonts w:ascii="Arial" w:hAnsi="Arial" w:cs="Arial"/>
          <w:sz w:val="22"/>
          <w:szCs w:val="22"/>
        </w:rPr>
      </w:pPr>
      <w:r w:rsidRPr="002A7F54">
        <w:rPr>
          <w:rFonts w:ascii="Arial" w:hAnsi="Arial" w:cs="Arial"/>
          <w:sz w:val="22"/>
          <w:szCs w:val="22"/>
        </w:rPr>
        <w:t xml:space="preserve">Pojištění sjednané touto </w:t>
      </w:r>
      <w:r>
        <w:rPr>
          <w:rFonts w:ascii="Arial" w:hAnsi="Arial" w:cs="Arial"/>
          <w:sz w:val="22"/>
          <w:szCs w:val="22"/>
        </w:rPr>
        <w:t>S</w:t>
      </w:r>
      <w:r w:rsidRPr="002A7F54">
        <w:rPr>
          <w:rFonts w:ascii="Arial" w:hAnsi="Arial" w:cs="Arial"/>
          <w:sz w:val="22"/>
          <w:szCs w:val="22"/>
        </w:rPr>
        <w:t xml:space="preserve">mlouvou se vztahuje také na věcné škody na majetku, na kterém jsou prováděny stavební práce, instalace, montáže nebo provozní montáže apod. bez ohledu na to zda je pro takové práce nutné stavební povolení. Pojištění se vztahuje i na nemovitý majetek (budovy a stavby) opuštěný, neobývaný nebo před kolaudací, jakož i movité věci, zásoby a další pojištěné věci / předměty pojištění v těchto nemovitostech umístěné, pokud na základě smluv či právních předpisů přešlo na pojištěného nebezpečí škody na těchto nemovitostech a/nebo ostatních věcech. Pojištění podle tohoto smluvního ujednání se sjednává v rozsahu pojistných nebezpečí sjednaných touto </w:t>
      </w:r>
      <w:r>
        <w:rPr>
          <w:rFonts w:ascii="Arial" w:hAnsi="Arial" w:cs="Arial"/>
          <w:sz w:val="22"/>
          <w:szCs w:val="22"/>
        </w:rPr>
        <w:t>S</w:t>
      </w:r>
      <w:r w:rsidRPr="002A7F54">
        <w:rPr>
          <w:rFonts w:ascii="Arial" w:hAnsi="Arial" w:cs="Arial"/>
          <w:sz w:val="22"/>
          <w:szCs w:val="22"/>
        </w:rPr>
        <w:t>mlouvou.</w:t>
      </w:r>
    </w:p>
    <w:p w:rsidR="00663D5B" w:rsidRPr="002A7F54" w:rsidRDefault="00663D5B" w:rsidP="00663D5B">
      <w:pPr>
        <w:numPr>
          <w:ilvl w:val="0"/>
          <w:numId w:val="2"/>
        </w:numPr>
        <w:ind w:right="-41"/>
        <w:contextualSpacing/>
        <w:jc w:val="both"/>
        <w:rPr>
          <w:rFonts w:ascii="Arial" w:hAnsi="Arial" w:cs="Arial"/>
          <w:sz w:val="22"/>
          <w:szCs w:val="22"/>
        </w:rPr>
      </w:pPr>
      <w:r w:rsidRPr="002A7F54">
        <w:rPr>
          <w:rFonts w:ascii="Arial" w:hAnsi="Arial" w:cs="Arial"/>
          <w:sz w:val="22"/>
          <w:szCs w:val="22"/>
        </w:rPr>
        <w:t>Doplňková živelní nebezpečí – Atmosférické srážky, zatečení</w:t>
      </w:r>
    </w:p>
    <w:p w:rsidR="00663D5B" w:rsidRPr="002A7F54" w:rsidRDefault="00663D5B" w:rsidP="00663D5B">
      <w:pPr>
        <w:ind w:left="708" w:right="-41"/>
        <w:contextualSpacing/>
        <w:jc w:val="both"/>
        <w:rPr>
          <w:rFonts w:ascii="Arial" w:hAnsi="Arial" w:cs="Arial"/>
          <w:sz w:val="22"/>
          <w:szCs w:val="22"/>
        </w:rPr>
      </w:pPr>
      <w:r w:rsidRPr="002A7F54">
        <w:rPr>
          <w:rFonts w:ascii="Arial" w:hAnsi="Arial" w:cs="Arial"/>
          <w:sz w:val="22"/>
          <w:szCs w:val="22"/>
        </w:rPr>
        <w:t xml:space="preserve">Pojištění sjednané touto </w:t>
      </w:r>
      <w:r>
        <w:rPr>
          <w:rFonts w:ascii="Arial" w:hAnsi="Arial" w:cs="Arial"/>
          <w:sz w:val="22"/>
          <w:szCs w:val="22"/>
        </w:rPr>
        <w:t>S</w:t>
      </w:r>
      <w:r w:rsidRPr="002A7F54">
        <w:rPr>
          <w:rFonts w:ascii="Arial" w:hAnsi="Arial" w:cs="Arial"/>
          <w:sz w:val="22"/>
          <w:szCs w:val="22"/>
        </w:rPr>
        <w:t>mlouvou se vztahuje také na škody způsobené vodou z atmosférických srážek včetně zatečení v souvislosti s povodní, záplavou a tíhou sněhu. Pojistitel poskytne pojistné plnění např. v případě, že svod dešťové vody nestačí odebírat atmosférické srážky nebo v případě, že působení sněhové respektive ledové vrstvy a její tání poškodí pojištěnou nemovitost, včetně jejích stavebních součástí a/nebo způsobí škodu na předmětech pojištění uložených v pojištěných nemovitostech nebo objektech. Aplikuje se vždy nejnižší spoluúčast z uvedených nebezpečí.</w:t>
      </w:r>
    </w:p>
    <w:p w:rsidR="00663D5B" w:rsidRPr="002A7F54" w:rsidRDefault="00663D5B" w:rsidP="00663D5B">
      <w:pPr>
        <w:numPr>
          <w:ilvl w:val="0"/>
          <w:numId w:val="2"/>
        </w:numPr>
        <w:ind w:right="-41"/>
        <w:contextualSpacing/>
        <w:jc w:val="both"/>
        <w:rPr>
          <w:rFonts w:ascii="Arial" w:hAnsi="Arial" w:cs="Arial"/>
          <w:sz w:val="22"/>
          <w:szCs w:val="22"/>
        </w:rPr>
      </w:pPr>
      <w:r w:rsidRPr="002A7F54">
        <w:rPr>
          <w:rFonts w:ascii="Arial" w:hAnsi="Arial" w:cs="Arial"/>
          <w:sz w:val="22"/>
          <w:szCs w:val="22"/>
        </w:rPr>
        <w:t>Záplava, povodeň – definice</w:t>
      </w:r>
    </w:p>
    <w:p w:rsidR="00663D5B" w:rsidRPr="002A7F54" w:rsidRDefault="00663D5B" w:rsidP="00663D5B">
      <w:pPr>
        <w:ind w:left="709" w:right="-41" w:hanging="349"/>
        <w:contextualSpacing/>
        <w:jc w:val="both"/>
        <w:rPr>
          <w:rFonts w:ascii="Arial" w:hAnsi="Arial" w:cs="Arial"/>
          <w:sz w:val="22"/>
          <w:szCs w:val="22"/>
        </w:rPr>
      </w:pPr>
      <w:r w:rsidRPr="002A7F54">
        <w:rPr>
          <w:rFonts w:ascii="Arial" w:hAnsi="Arial" w:cs="Arial"/>
          <w:sz w:val="22"/>
          <w:szCs w:val="22"/>
        </w:rPr>
        <w:t>1. Povodní se rozumí dočasné / přechodné zvýšení hladiny vodních toků, nádrží nebo jiných povrchových vod, při kterém dochází k vylití z břehů a voda zaplavuje místa mimo koryto vodního toku, břehy apod.</w:t>
      </w:r>
    </w:p>
    <w:p w:rsidR="00663D5B" w:rsidRPr="002A7F54" w:rsidRDefault="00663D5B" w:rsidP="00663D5B">
      <w:pPr>
        <w:ind w:left="709" w:right="-41" w:hanging="349"/>
        <w:contextualSpacing/>
        <w:jc w:val="both"/>
        <w:rPr>
          <w:rFonts w:ascii="Arial" w:hAnsi="Arial" w:cs="Arial"/>
          <w:sz w:val="22"/>
          <w:szCs w:val="22"/>
        </w:rPr>
      </w:pPr>
      <w:r w:rsidRPr="002A7F54">
        <w:rPr>
          <w:rFonts w:ascii="Arial" w:hAnsi="Arial" w:cs="Arial"/>
          <w:sz w:val="22"/>
          <w:szCs w:val="22"/>
        </w:rPr>
        <w:t>2. Záplavou se rozumí vytvoření souvislé vodní plochy, která po určitou dobu stojí nebo proudí v místě pojištění, jinak, než z důvodu povodně.</w:t>
      </w:r>
    </w:p>
    <w:p w:rsidR="00663D5B" w:rsidRDefault="00663D5B" w:rsidP="00663D5B">
      <w:pPr>
        <w:ind w:left="709" w:right="-41" w:hanging="349"/>
        <w:contextualSpacing/>
        <w:jc w:val="both"/>
        <w:rPr>
          <w:rFonts w:ascii="Arial" w:hAnsi="Arial" w:cs="Arial"/>
          <w:sz w:val="22"/>
          <w:szCs w:val="22"/>
        </w:rPr>
      </w:pPr>
      <w:r w:rsidRPr="002A7F54">
        <w:rPr>
          <w:rFonts w:ascii="Arial" w:hAnsi="Arial" w:cs="Arial"/>
          <w:sz w:val="22"/>
          <w:szCs w:val="22"/>
        </w:rPr>
        <w:t xml:space="preserve">3. Plnění z titulu záplavy nebo povodně není omezeno skutečností, že událost měla charakter záplavy nebo povodně opakující se alespoň či nejvýše s určitou časovou periodu/frekvencí (např. </w:t>
      </w:r>
      <w:proofErr w:type="gramStart"/>
      <w:r w:rsidRPr="002A7F54">
        <w:rPr>
          <w:rFonts w:ascii="Arial" w:hAnsi="Arial" w:cs="Arial"/>
          <w:sz w:val="22"/>
          <w:szCs w:val="22"/>
        </w:rPr>
        <w:t>20-ti</w:t>
      </w:r>
      <w:proofErr w:type="gramEnd"/>
      <w:r w:rsidRPr="002A7F54">
        <w:rPr>
          <w:rFonts w:ascii="Arial" w:hAnsi="Arial" w:cs="Arial"/>
          <w:sz w:val="22"/>
          <w:szCs w:val="22"/>
        </w:rPr>
        <w:t xml:space="preserve"> letá voda apod.). Definice rizika záplavy a povodně není na časové periodě/frekvenci závislá. </w:t>
      </w:r>
    </w:p>
    <w:p w:rsidR="00663D5B" w:rsidRDefault="00663D5B" w:rsidP="00663D5B">
      <w:pPr>
        <w:ind w:left="709" w:right="-41" w:hanging="349"/>
        <w:contextualSpacing/>
        <w:jc w:val="both"/>
        <w:rPr>
          <w:rFonts w:ascii="Arial" w:hAnsi="Arial" w:cs="Arial"/>
          <w:sz w:val="22"/>
          <w:szCs w:val="22"/>
        </w:rPr>
      </w:pPr>
    </w:p>
    <w:p w:rsidR="00663D5B" w:rsidRDefault="00663D5B" w:rsidP="00663D5B">
      <w:pPr>
        <w:ind w:left="709" w:right="-41" w:hanging="349"/>
        <w:contextualSpacing/>
        <w:jc w:val="both"/>
        <w:rPr>
          <w:rFonts w:ascii="Arial" w:hAnsi="Arial" w:cs="Arial"/>
          <w:b/>
          <w:sz w:val="22"/>
          <w:szCs w:val="22"/>
        </w:rPr>
      </w:pPr>
      <w:r w:rsidRPr="00D124DE">
        <w:rPr>
          <w:rFonts w:ascii="Arial" w:hAnsi="Arial" w:cs="Arial"/>
          <w:b/>
          <w:sz w:val="22"/>
          <w:szCs w:val="22"/>
        </w:rPr>
        <w:t>Ustanovení výlučně do Pojistné smlouvy č. 2</w:t>
      </w:r>
    </w:p>
    <w:p w:rsidR="00663D5B" w:rsidRPr="00D124DE" w:rsidRDefault="00663D5B" w:rsidP="00663D5B">
      <w:pPr>
        <w:ind w:left="709" w:right="-41" w:hanging="349"/>
        <w:contextualSpacing/>
        <w:jc w:val="both"/>
        <w:rPr>
          <w:rFonts w:ascii="Arial" w:hAnsi="Arial" w:cs="Arial"/>
          <w:b/>
          <w:sz w:val="22"/>
          <w:szCs w:val="22"/>
        </w:rPr>
      </w:pPr>
    </w:p>
    <w:p w:rsidR="00663D5B" w:rsidRPr="00D124DE" w:rsidRDefault="00663D5B" w:rsidP="00663D5B">
      <w:pPr>
        <w:numPr>
          <w:ilvl w:val="0"/>
          <w:numId w:val="2"/>
        </w:numPr>
        <w:ind w:right="-41"/>
        <w:contextualSpacing/>
        <w:jc w:val="both"/>
        <w:rPr>
          <w:rFonts w:ascii="Arial" w:hAnsi="Arial" w:cs="Arial"/>
          <w:sz w:val="22"/>
          <w:szCs w:val="22"/>
        </w:rPr>
      </w:pPr>
      <w:r w:rsidRPr="00D124DE">
        <w:rPr>
          <w:rFonts w:ascii="Arial" w:hAnsi="Arial" w:cs="Arial"/>
          <w:sz w:val="22"/>
          <w:szCs w:val="22"/>
        </w:rPr>
        <w:t>Není-li uvedeno jinak, jsou všechny pojistné částky uvedeny v nových cenách (vč. cizích věcí) a plnění je požadováno vždy také v nových cenách (vč. položek na 1. riziko) bez uplatnění opotřebení.</w:t>
      </w:r>
    </w:p>
    <w:p w:rsidR="00663D5B" w:rsidRPr="00D124DE" w:rsidRDefault="00663D5B" w:rsidP="00663D5B">
      <w:pPr>
        <w:numPr>
          <w:ilvl w:val="0"/>
          <w:numId w:val="2"/>
        </w:numPr>
        <w:ind w:right="-41"/>
        <w:contextualSpacing/>
        <w:jc w:val="both"/>
        <w:rPr>
          <w:rFonts w:ascii="Arial" w:hAnsi="Arial" w:cs="Arial"/>
          <w:sz w:val="22"/>
          <w:szCs w:val="22"/>
        </w:rPr>
      </w:pPr>
      <w:r w:rsidRPr="00D124DE">
        <w:rPr>
          <w:rFonts w:ascii="Arial" w:hAnsi="Arial" w:cs="Arial"/>
          <w:sz w:val="22"/>
          <w:szCs w:val="22"/>
        </w:rPr>
        <w:t>K poškození nebo zničení pojištěné věci může dojít i statických a dynamickým působením vody, ledu a námrazy na pojištěnou věc (např. pohyb ledových ker, tíha ledu, tíha sněhu a námrazy, ucpání vodních doků ledovými krami nebo sněhovou lavinou apod.).</w:t>
      </w:r>
    </w:p>
    <w:p w:rsidR="00663D5B" w:rsidRPr="00D124DE" w:rsidRDefault="00663D5B" w:rsidP="00663D5B">
      <w:pPr>
        <w:numPr>
          <w:ilvl w:val="0"/>
          <w:numId w:val="2"/>
        </w:numPr>
        <w:ind w:right="-41"/>
        <w:contextualSpacing/>
        <w:jc w:val="both"/>
        <w:rPr>
          <w:rFonts w:ascii="Arial" w:hAnsi="Arial" w:cs="Arial"/>
          <w:sz w:val="22"/>
          <w:szCs w:val="22"/>
        </w:rPr>
      </w:pPr>
      <w:r w:rsidRPr="00D124DE">
        <w:rPr>
          <w:rFonts w:ascii="Arial" w:hAnsi="Arial" w:cs="Arial"/>
          <w:sz w:val="22"/>
          <w:szCs w:val="22"/>
        </w:rPr>
        <w:t xml:space="preserve">Za jednu pojistnou událost u přívalového deště se pro účely této </w:t>
      </w:r>
      <w:r>
        <w:rPr>
          <w:rFonts w:ascii="Arial" w:hAnsi="Arial" w:cs="Arial"/>
          <w:sz w:val="22"/>
          <w:szCs w:val="22"/>
        </w:rPr>
        <w:t>S</w:t>
      </w:r>
      <w:r w:rsidRPr="00D124DE">
        <w:rPr>
          <w:rFonts w:ascii="Arial" w:hAnsi="Arial" w:cs="Arial"/>
          <w:sz w:val="22"/>
          <w:szCs w:val="22"/>
        </w:rPr>
        <w:t>mlouvy rozumí všechny škody, které nastanou na území České republiky v průběhu 7 dnů</w:t>
      </w:r>
      <w:r>
        <w:rPr>
          <w:rFonts w:ascii="Arial" w:hAnsi="Arial" w:cs="Arial"/>
          <w:sz w:val="22"/>
          <w:szCs w:val="22"/>
        </w:rPr>
        <w:t>,</w:t>
      </w:r>
      <w:r w:rsidRPr="00D124DE">
        <w:rPr>
          <w:rFonts w:ascii="Arial" w:hAnsi="Arial" w:cs="Arial"/>
          <w:sz w:val="22"/>
          <w:szCs w:val="22"/>
        </w:rPr>
        <w:t xml:space="preserve"> a za toto období bude pro všechny vzniklé škody uplatněna spoluúčast pouze jednou pro všechny pojištěné dohromady.</w:t>
      </w:r>
    </w:p>
    <w:p w:rsidR="00663D5B" w:rsidRPr="00D124DE" w:rsidRDefault="00663D5B" w:rsidP="00663D5B">
      <w:pPr>
        <w:numPr>
          <w:ilvl w:val="0"/>
          <w:numId w:val="2"/>
        </w:numPr>
        <w:ind w:right="-41"/>
        <w:contextualSpacing/>
        <w:jc w:val="both"/>
        <w:rPr>
          <w:rFonts w:ascii="Arial" w:hAnsi="Arial" w:cs="Arial"/>
          <w:sz w:val="22"/>
          <w:szCs w:val="22"/>
        </w:rPr>
      </w:pPr>
      <w:r w:rsidRPr="00D124DE">
        <w:rPr>
          <w:rFonts w:ascii="Arial" w:hAnsi="Arial" w:cs="Arial"/>
          <w:sz w:val="22"/>
          <w:szCs w:val="22"/>
        </w:rPr>
        <w:t xml:space="preserve">Za jednu pojistnou událost u povodně se pro účely této </w:t>
      </w:r>
      <w:r>
        <w:rPr>
          <w:rFonts w:ascii="Arial" w:hAnsi="Arial" w:cs="Arial"/>
          <w:sz w:val="22"/>
          <w:szCs w:val="22"/>
        </w:rPr>
        <w:t>S</w:t>
      </w:r>
      <w:r w:rsidRPr="00D124DE">
        <w:rPr>
          <w:rFonts w:ascii="Arial" w:hAnsi="Arial" w:cs="Arial"/>
          <w:sz w:val="22"/>
          <w:szCs w:val="22"/>
        </w:rPr>
        <w:t xml:space="preserve">mlouvy rozumí všechny škody, pro jednoho a všechny pojistníky, které nastanou na území České republiky v </w:t>
      </w:r>
      <w:r w:rsidRPr="00D124DE">
        <w:rPr>
          <w:rFonts w:ascii="Arial" w:hAnsi="Arial" w:cs="Arial"/>
          <w:sz w:val="22"/>
          <w:szCs w:val="22"/>
        </w:rPr>
        <w:lastRenderedPageBreak/>
        <w:t>průběhu 14 dnů</w:t>
      </w:r>
      <w:r>
        <w:rPr>
          <w:rFonts w:ascii="Arial" w:hAnsi="Arial" w:cs="Arial"/>
          <w:sz w:val="22"/>
          <w:szCs w:val="22"/>
        </w:rPr>
        <w:t>,</w:t>
      </w:r>
      <w:r w:rsidRPr="00D124DE">
        <w:rPr>
          <w:rFonts w:ascii="Arial" w:hAnsi="Arial" w:cs="Arial"/>
          <w:sz w:val="22"/>
          <w:szCs w:val="22"/>
        </w:rPr>
        <w:t xml:space="preserve"> a za toto období bude pro všechny vzniklé škody uplatněna spoluúčast pouze jednou pro všechny pojištěné dohromady.</w:t>
      </w:r>
    </w:p>
    <w:p w:rsidR="00663D5B" w:rsidRPr="00D124DE" w:rsidRDefault="00663D5B" w:rsidP="00663D5B">
      <w:pPr>
        <w:numPr>
          <w:ilvl w:val="0"/>
          <w:numId w:val="2"/>
        </w:numPr>
        <w:ind w:right="-41"/>
        <w:contextualSpacing/>
        <w:jc w:val="both"/>
        <w:rPr>
          <w:rFonts w:ascii="Arial" w:hAnsi="Arial" w:cs="Arial"/>
          <w:sz w:val="22"/>
          <w:szCs w:val="22"/>
        </w:rPr>
      </w:pPr>
      <w:r w:rsidRPr="00D124DE">
        <w:rPr>
          <w:rFonts w:ascii="Arial" w:hAnsi="Arial" w:cs="Arial"/>
          <w:sz w:val="22"/>
          <w:szCs w:val="22"/>
        </w:rPr>
        <w:t xml:space="preserve">Záplavou se pro účely této </w:t>
      </w:r>
      <w:r>
        <w:rPr>
          <w:rFonts w:ascii="Arial" w:hAnsi="Arial" w:cs="Arial"/>
          <w:sz w:val="22"/>
          <w:szCs w:val="22"/>
        </w:rPr>
        <w:t>S</w:t>
      </w:r>
      <w:r w:rsidRPr="00D124DE">
        <w:rPr>
          <w:rFonts w:ascii="Arial" w:hAnsi="Arial" w:cs="Arial"/>
          <w:sz w:val="22"/>
          <w:szCs w:val="22"/>
        </w:rPr>
        <w:t>mlouvy rozumí i působení vody z atmosférických srážek (přívalový déšť, sníh, led) na pojištěnou věc, jež způsobí její narušení, které má za následek ztrátu způsobilosti používat tuto věc k účelu ke kterému je určena.</w:t>
      </w:r>
    </w:p>
    <w:p w:rsidR="00663D5B" w:rsidRPr="00D124DE" w:rsidRDefault="00663D5B" w:rsidP="00663D5B">
      <w:pPr>
        <w:numPr>
          <w:ilvl w:val="0"/>
          <w:numId w:val="2"/>
        </w:numPr>
        <w:ind w:right="-41"/>
        <w:contextualSpacing/>
        <w:jc w:val="both"/>
        <w:rPr>
          <w:rFonts w:ascii="Arial" w:hAnsi="Arial" w:cs="Arial"/>
          <w:sz w:val="22"/>
          <w:szCs w:val="22"/>
        </w:rPr>
      </w:pPr>
      <w:r w:rsidRPr="00D124DE">
        <w:rPr>
          <w:rFonts w:ascii="Arial" w:hAnsi="Arial" w:cs="Arial"/>
          <w:sz w:val="22"/>
          <w:szCs w:val="22"/>
        </w:rPr>
        <w:t>Pod pojmem povodeň a záplava v příčinné souvislosti s povodní se rozumí jakýkoliv dosažený průtok vody v místech pojištění, tj. na území České republiky, způsobený i jakoukoliv formou atmosférických srážek, které dopadly nebo dopadají na místo pojištění nebo vznikly na místě pojištění.</w:t>
      </w:r>
    </w:p>
    <w:p w:rsidR="00663D5B" w:rsidRPr="00B248DB" w:rsidRDefault="00663D5B" w:rsidP="00663D5B">
      <w:pPr>
        <w:numPr>
          <w:ilvl w:val="0"/>
          <w:numId w:val="2"/>
        </w:numPr>
        <w:spacing w:after="120"/>
        <w:ind w:right="-40"/>
        <w:contextualSpacing/>
        <w:jc w:val="both"/>
        <w:rPr>
          <w:rFonts w:ascii="Arial" w:hAnsi="Arial" w:cs="Arial"/>
          <w:sz w:val="22"/>
          <w:szCs w:val="22"/>
        </w:rPr>
      </w:pPr>
      <w:r w:rsidRPr="00B248DB">
        <w:rPr>
          <w:rFonts w:ascii="Arial" w:hAnsi="Arial" w:cs="Arial"/>
          <w:sz w:val="22"/>
          <w:szCs w:val="22"/>
        </w:rPr>
        <w:t>Vodovodní škody – rozšíření definice</w:t>
      </w:r>
    </w:p>
    <w:p w:rsidR="00663D5B" w:rsidRPr="002A7F54" w:rsidRDefault="00663D5B" w:rsidP="00663D5B">
      <w:pPr>
        <w:ind w:left="708" w:right="-41"/>
        <w:contextualSpacing/>
        <w:jc w:val="both"/>
        <w:rPr>
          <w:rFonts w:ascii="Arial" w:hAnsi="Arial" w:cs="Arial"/>
          <w:sz w:val="22"/>
          <w:szCs w:val="22"/>
        </w:rPr>
      </w:pPr>
      <w:r w:rsidRPr="002A7F54">
        <w:rPr>
          <w:rFonts w:ascii="Arial" w:hAnsi="Arial" w:cs="Arial"/>
          <w:sz w:val="22"/>
          <w:szCs w:val="22"/>
        </w:rPr>
        <w:t>Za vodu vytékající z vodovodních zařízení se považuje i voda vytékající z řádně instalovaných klimatizačních nebo samočinných hasicích zařízení (</w:t>
      </w:r>
      <w:proofErr w:type="spellStart"/>
      <w:r w:rsidRPr="002A7F54">
        <w:rPr>
          <w:rFonts w:ascii="Arial" w:hAnsi="Arial" w:cs="Arial"/>
          <w:sz w:val="22"/>
          <w:szCs w:val="22"/>
        </w:rPr>
        <w:t>sprinklery</w:t>
      </w:r>
      <w:proofErr w:type="spellEnd"/>
      <w:r w:rsidRPr="002A7F54">
        <w:rPr>
          <w:rFonts w:ascii="Arial" w:hAnsi="Arial" w:cs="Arial"/>
          <w:sz w:val="22"/>
          <w:szCs w:val="22"/>
        </w:rPr>
        <w:t xml:space="preserve">, </w:t>
      </w:r>
      <w:proofErr w:type="spellStart"/>
      <w:r w:rsidRPr="002A7F54">
        <w:rPr>
          <w:rFonts w:ascii="Arial" w:hAnsi="Arial" w:cs="Arial"/>
          <w:sz w:val="22"/>
          <w:szCs w:val="22"/>
        </w:rPr>
        <w:t>drenčery</w:t>
      </w:r>
      <w:proofErr w:type="spellEnd"/>
      <w:r>
        <w:rPr>
          <w:rFonts w:ascii="Arial" w:hAnsi="Arial" w:cs="Arial"/>
          <w:sz w:val="22"/>
          <w:szCs w:val="22"/>
        </w:rPr>
        <w:t xml:space="preserve"> apod.), vnitřních</w:t>
      </w:r>
      <w:r w:rsidRPr="002A7F54">
        <w:rPr>
          <w:rFonts w:ascii="Arial" w:hAnsi="Arial" w:cs="Arial"/>
          <w:sz w:val="22"/>
          <w:szCs w:val="22"/>
        </w:rPr>
        <w:t xml:space="preserve"> a v</w:t>
      </w:r>
      <w:r>
        <w:rPr>
          <w:rFonts w:ascii="Arial" w:hAnsi="Arial" w:cs="Arial"/>
          <w:sz w:val="22"/>
          <w:szCs w:val="22"/>
        </w:rPr>
        <w:t xml:space="preserve">nějších vedení, včetně odpadů, </w:t>
      </w:r>
      <w:r w:rsidRPr="002A7F54">
        <w:rPr>
          <w:rFonts w:ascii="Arial" w:hAnsi="Arial" w:cs="Arial"/>
          <w:sz w:val="22"/>
          <w:szCs w:val="22"/>
        </w:rPr>
        <w:t>svodů dešťové vody, rozvodů dalších kapalin / tekutin apod. Pojistitel poskytne pojistné plnění i za poškozené nebo zničené pří</w:t>
      </w:r>
      <w:r>
        <w:rPr>
          <w:rFonts w:ascii="Arial" w:hAnsi="Arial" w:cs="Arial"/>
          <w:sz w:val="22"/>
          <w:szCs w:val="22"/>
        </w:rPr>
        <w:t>vodní a odpadové potrubí a to</w:t>
      </w:r>
      <w:r w:rsidRPr="002A7F54">
        <w:rPr>
          <w:rFonts w:ascii="Arial" w:hAnsi="Arial" w:cs="Arial"/>
          <w:sz w:val="22"/>
          <w:szCs w:val="22"/>
        </w:rPr>
        <w:t xml:space="preserve"> i v důsledku přetlaku páry nebo kapaliny nebo zamrznutím vody ve vodovodním či kanalizačním potrubí a zařízeních připojených na potrubí.</w:t>
      </w:r>
    </w:p>
    <w:p w:rsidR="00663D5B" w:rsidRPr="002A7F54" w:rsidRDefault="00663D5B" w:rsidP="00663D5B">
      <w:pPr>
        <w:numPr>
          <w:ilvl w:val="0"/>
          <w:numId w:val="2"/>
        </w:numPr>
        <w:ind w:right="-41"/>
        <w:contextualSpacing/>
        <w:jc w:val="both"/>
        <w:rPr>
          <w:rFonts w:ascii="Arial" w:hAnsi="Arial" w:cs="Arial"/>
          <w:sz w:val="22"/>
          <w:szCs w:val="22"/>
        </w:rPr>
      </w:pPr>
      <w:r w:rsidRPr="002A7F54">
        <w:rPr>
          <w:rFonts w:ascii="Arial" w:hAnsi="Arial" w:cs="Arial"/>
          <w:sz w:val="22"/>
          <w:szCs w:val="22"/>
        </w:rPr>
        <w:t>Doplňková živelní nebezpečí – Náraz dopravního prostředku, pád stromu a jiných předmětů</w:t>
      </w:r>
    </w:p>
    <w:p w:rsidR="00663D5B" w:rsidRPr="002A7F54" w:rsidRDefault="00663D5B" w:rsidP="00663D5B">
      <w:pPr>
        <w:ind w:left="708" w:right="-41"/>
        <w:contextualSpacing/>
        <w:jc w:val="both"/>
        <w:rPr>
          <w:rFonts w:ascii="Arial" w:hAnsi="Arial" w:cs="Arial"/>
          <w:sz w:val="22"/>
          <w:szCs w:val="22"/>
        </w:rPr>
      </w:pPr>
      <w:r w:rsidRPr="002A7F54">
        <w:rPr>
          <w:rFonts w:ascii="Arial" w:hAnsi="Arial" w:cs="Arial"/>
          <w:sz w:val="22"/>
          <w:szCs w:val="22"/>
        </w:rPr>
        <w:t xml:space="preserve">Pojištění sjednané touto </w:t>
      </w:r>
      <w:r>
        <w:rPr>
          <w:rFonts w:ascii="Arial" w:hAnsi="Arial" w:cs="Arial"/>
          <w:sz w:val="22"/>
          <w:szCs w:val="22"/>
        </w:rPr>
        <w:t>S</w:t>
      </w:r>
      <w:r w:rsidRPr="002A7F54">
        <w:rPr>
          <w:rFonts w:ascii="Arial" w:hAnsi="Arial" w:cs="Arial"/>
          <w:sz w:val="22"/>
          <w:szCs w:val="22"/>
        </w:rPr>
        <w:t>mlouvou se vztahuje také na škody způsobené Nárazem dopravního prostředku nebo jeho nákladu, pádem stromů, stožárů nebo jiných předmětů. Pojištění se vztahuje i na případy, kdy tyto předměty jsou součásti poškozené věci nebo součásti téhož souboru jako poškozená věc. Dále se ujednává, že pojištění pro případ poškození nebo zničení pojištěné věci nárazem dopravního prostředku nebo jeho nákladu se vztahuje i na případy, kdy byl dopravní prostředek (osobní auto, nákladní auto, přívěs, tahač, návěs, nakladač, vysokozdvižný vozík, nízkozdvižný vozík, paletovací vozík apod.) v době nárazu řízen nebo provozován pojistníkem a/nebo pojištěným, příp. byl v jeho vlastnictví, správě nebo pod jeho kontrolou.</w:t>
      </w:r>
    </w:p>
    <w:p w:rsidR="00FD4BBC" w:rsidRDefault="00FD4BBC"/>
    <w:sectPr w:rsidR="00FD4B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53B3D"/>
    <w:multiLevelType w:val="hybridMultilevel"/>
    <w:tmpl w:val="24D68706"/>
    <w:lvl w:ilvl="0" w:tplc="0405001B">
      <w:start w:val="1"/>
      <w:numFmt w:val="lowerRoman"/>
      <w:lvlText w:val="%1."/>
      <w:lvlJc w:val="righ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362C6FCD"/>
    <w:multiLevelType w:val="multilevel"/>
    <w:tmpl w:val="AB9C2DBC"/>
    <w:lvl w:ilvl="0">
      <w:start w:val="1"/>
      <w:numFmt w:val="decimal"/>
      <w:pStyle w:val="RLlnekzadvacdokumentace"/>
      <w:lvlText w:val="%1."/>
      <w:lvlJc w:val="left"/>
      <w:pPr>
        <w:tabs>
          <w:tab w:val="num" w:pos="737"/>
        </w:tabs>
        <w:ind w:left="737" w:hanging="737"/>
      </w:pPr>
      <w:rPr>
        <w:rFonts w:ascii="Arial" w:hAnsi="Arial" w:cs="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pStyle w:val="RLTextlnkuslovan"/>
      <w:lvlText w:val="%1.%2"/>
      <w:lvlJc w:val="left"/>
      <w:pPr>
        <w:tabs>
          <w:tab w:val="num" w:pos="737"/>
        </w:tabs>
        <w:ind w:left="737" w:hanging="737"/>
      </w:pPr>
      <w:rPr>
        <w:rFonts w:ascii="Arial" w:hAnsi="Arial" w:cs="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lvlText w:val="%1.%2.%3"/>
      <w:lvlJc w:val="left"/>
      <w:pPr>
        <w:tabs>
          <w:tab w:val="num" w:pos="2211"/>
        </w:tabs>
        <w:ind w:left="2211" w:hanging="737"/>
      </w:pPr>
      <w:rPr>
        <w:rFonts w:ascii="Arial" w:hAnsi="Arial" w:cs="Arial" w:hint="default"/>
        <w:b/>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3D5B"/>
    <w:rsid w:val="0005769A"/>
    <w:rsid w:val="00060CAA"/>
    <w:rsid w:val="00070142"/>
    <w:rsid w:val="000975B5"/>
    <w:rsid w:val="000A0C19"/>
    <w:rsid w:val="000A796B"/>
    <w:rsid w:val="000B663C"/>
    <w:rsid w:val="000C0A6C"/>
    <w:rsid w:val="000E39EB"/>
    <w:rsid w:val="00114C36"/>
    <w:rsid w:val="00136B4C"/>
    <w:rsid w:val="00167939"/>
    <w:rsid w:val="00186A6C"/>
    <w:rsid w:val="001C1095"/>
    <w:rsid w:val="001C6673"/>
    <w:rsid w:val="001E347C"/>
    <w:rsid w:val="00202768"/>
    <w:rsid w:val="0020458F"/>
    <w:rsid w:val="002119F4"/>
    <w:rsid w:val="0025675D"/>
    <w:rsid w:val="0027228D"/>
    <w:rsid w:val="002739DB"/>
    <w:rsid w:val="002A215F"/>
    <w:rsid w:val="002B0690"/>
    <w:rsid w:val="002C6943"/>
    <w:rsid w:val="00306B28"/>
    <w:rsid w:val="00391081"/>
    <w:rsid w:val="0039330C"/>
    <w:rsid w:val="003A6005"/>
    <w:rsid w:val="003A6DF2"/>
    <w:rsid w:val="003B585E"/>
    <w:rsid w:val="003E16E6"/>
    <w:rsid w:val="004172A2"/>
    <w:rsid w:val="0043649A"/>
    <w:rsid w:val="004447ED"/>
    <w:rsid w:val="00474661"/>
    <w:rsid w:val="004775B1"/>
    <w:rsid w:val="00491E10"/>
    <w:rsid w:val="004A4598"/>
    <w:rsid w:val="004D2448"/>
    <w:rsid w:val="004E4BE4"/>
    <w:rsid w:val="004F47EB"/>
    <w:rsid w:val="00510411"/>
    <w:rsid w:val="0051239F"/>
    <w:rsid w:val="00535FF1"/>
    <w:rsid w:val="005415DF"/>
    <w:rsid w:val="0056719A"/>
    <w:rsid w:val="00570B12"/>
    <w:rsid w:val="00572C0C"/>
    <w:rsid w:val="00594363"/>
    <w:rsid w:val="005B6034"/>
    <w:rsid w:val="005C071C"/>
    <w:rsid w:val="0061280A"/>
    <w:rsid w:val="006405E6"/>
    <w:rsid w:val="0065679D"/>
    <w:rsid w:val="00663D5B"/>
    <w:rsid w:val="00665D51"/>
    <w:rsid w:val="00676F22"/>
    <w:rsid w:val="006916D8"/>
    <w:rsid w:val="006B5841"/>
    <w:rsid w:val="006C1E7C"/>
    <w:rsid w:val="006C73E7"/>
    <w:rsid w:val="006D2B1E"/>
    <w:rsid w:val="006D2CA4"/>
    <w:rsid w:val="006E34D3"/>
    <w:rsid w:val="006F7B33"/>
    <w:rsid w:val="00743D7B"/>
    <w:rsid w:val="00756DD4"/>
    <w:rsid w:val="007667F1"/>
    <w:rsid w:val="007875D5"/>
    <w:rsid w:val="00804147"/>
    <w:rsid w:val="008672F8"/>
    <w:rsid w:val="00871762"/>
    <w:rsid w:val="008E239D"/>
    <w:rsid w:val="009204F2"/>
    <w:rsid w:val="00933596"/>
    <w:rsid w:val="0094055D"/>
    <w:rsid w:val="009735FB"/>
    <w:rsid w:val="009801CF"/>
    <w:rsid w:val="00994ECF"/>
    <w:rsid w:val="009E49C3"/>
    <w:rsid w:val="009F3FFA"/>
    <w:rsid w:val="00A13DDC"/>
    <w:rsid w:val="00A16587"/>
    <w:rsid w:val="00A331A9"/>
    <w:rsid w:val="00A4110B"/>
    <w:rsid w:val="00A4554C"/>
    <w:rsid w:val="00A51F38"/>
    <w:rsid w:val="00A61040"/>
    <w:rsid w:val="00A72C49"/>
    <w:rsid w:val="00A91F2F"/>
    <w:rsid w:val="00AE5E0A"/>
    <w:rsid w:val="00AF2C68"/>
    <w:rsid w:val="00B00512"/>
    <w:rsid w:val="00B352E9"/>
    <w:rsid w:val="00C240E3"/>
    <w:rsid w:val="00CA33C2"/>
    <w:rsid w:val="00D026D7"/>
    <w:rsid w:val="00D0527D"/>
    <w:rsid w:val="00D11CDF"/>
    <w:rsid w:val="00D1495F"/>
    <w:rsid w:val="00D35C2E"/>
    <w:rsid w:val="00D4614E"/>
    <w:rsid w:val="00D73428"/>
    <w:rsid w:val="00D80881"/>
    <w:rsid w:val="00D967D6"/>
    <w:rsid w:val="00DB3B8A"/>
    <w:rsid w:val="00DB697B"/>
    <w:rsid w:val="00DC6A2A"/>
    <w:rsid w:val="00DF3273"/>
    <w:rsid w:val="00E12802"/>
    <w:rsid w:val="00E61F7E"/>
    <w:rsid w:val="00EA4430"/>
    <w:rsid w:val="00F046BF"/>
    <w:rsid w:val="00F11CDB"/>
    <w:rsid w:val="00F8088B"/>
    <w:rsid w:val="00F83516"/>
    <w:rsid w:val="00FA1E7C"/>
    <w:rsid w:val="00FB14E8"/>
    <w:rsid w:val="00FB23A1"/>
    <w:rsid w:val="00FC5D8D"/>
    <w:rsid w:val="00FC7C2B"/>
    <w:rsid w:val="00FD3A31"/>
    <w:rsid w:val="00FD4BBC"/>
    <w:rsid w:val="00FE1D81"/>
    <w:rsid w:val="00FE39B0"/>
    <w:rsid w:val="00FF4A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63D5B"/>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rsid w:val="00663D5B"/>
    <w:pPr>
      <w:numPr>
        <w:ilvl w:val="1"/>
        <w:numId w:val="1"/>
      </w:numPr>
      <w:spacing w:after="120" w:line="280" w:lineRule="exact"/>
      <w:ind w:right="-23"/>
      <w:jc w:val="both"/>
    </w:pPr>
    <w:rPr>
      <w:rFonts w:ascii="Arial" w:hAnsi="Arial"/>
      <w:sz w:val="20"/>
    </w:rPr>
  </w:style>
  <w:style w:type="paragraph" w:customStyle="1" w:styleId="RLlnekzadvacdokumentace">
    <w:name w:val="RL Článek zadávací dokumentace"/>
    <w:basedOn w:val="Normln"/>
    <w:next w:val="RLTextlnkuslovan"/>
    <w:rsid w:val="00663D5B"/>
    <w:pPr>
      <w:keepNext/>
      <w:numPr>
        <w:numId w:val="1"/>
      </w:numPr>
      <w:pBdr>
        <w:top w:val="single" w:sz="4" w:space="1" w:color="auto"/>
        <w:left w:val="single" w:sz="4" w:space="4" w:color="auto"/>
        <w:bottom w:val="single" w:sz="4" w:space="1" w:color="auto"/>
        <w:right w:val="single" w:sz="4" w:space="4" w:color="auto"/>
      </w:pBdr>
      <w:shd w:val="clear" w:color="auto" w:fill="E0E0E0"/>
      <w:suppressAutoHyphens/>
      <w:spacing w:before="360" w:after="120" w:line="280" w:lineRule="exact"/>
      <w:ind w:right="-23"/>
      <w:jc w:val="both"/>
      <w:outlineLvl w:val="0"/>
    </w:pPr>
    <w:rPr>
      <w:rFonts w:ascii="Arial" w:hAnsi="Arial"/>
      <w:b/>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63D5B"/>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rsid w:val="00663D5B"/>
    <w:pPr>
      <w:numPr>
        <w:ilvl w:val="1"/>
        <w:numId w:val="1"/>
      </w:numPr>
      <w:spacing w:after="120" w:line="280" w:lineRule="exact"/>
      <w:ind w:right="-23"/>
      <w:jc w:val="both"/>
    </w:pPr>
    <w:rPr>
      <w:rFonts w:ascii="Arial" w:hAnsi="Arial"/>
      <w:sz w:val="20"/>
    </w:rPr>
  </w:style>
  <w:style w:type="paragraph" w:customStyle="1" w:styleId="RLlnekzadvacdokumentace">
    <w:name w:val="RL Článek zadávací dokumentace"/>
    <w:basedOn w:val="Normln"/>
    <w:next w:val="RLTextlnkuslovan"/>
    <w:rsid w:val="00663D5B"/>
    <w:pPr>
      <w:keepNext/>
      <w:numPr>
        <w:numId w:val="1"/>
      </w:numPr>
      <w:pBdr>
        <w:top w:val="single" w:sz="4" w:space="1" w:color="auto"/>
        <w:left w:val="single" w:sz="4" w:space="4" w:color="auto"/>
        <w:bottom w:val="single" w:sz="4" w:space="1" w:color="auto"/>
        <w:right w:val="single" w:sz="4" w:space="4" w:color="auto"/>
      </w:pBdr>
      <w:shd w:val="clear" w:color="auto" w:fill="E0E0E0"/>
      <w:suppressAutoHyphens/>
      <w:spacing w:before="360" w:after="120" w:line="280" w:lineRule="exact"/>
      <w:ind w:right="-23"/>
      <w:jc w:val="both"/>
      <w:outlineLvl w:val="0"/>
    </w:pPr>
    <w:rPr>
      <w:rFonts w:ascii="Arial" w:hAnsi="Arial"/>
      <w:b/>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2269</Words>
  <Characters>13390</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
    </vt:vector>
  </TitlesOfParts>
  <Company>Ministerstvo životního prostředí ČR</Company>
  <LinksUpToDate>false</LinksUpToDate>
  <CharactersWithSpaces>15628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ZM</dc:creator>
  <cp:lastModifiedBy>ZM</cp:lastModifiedBy>
  <cp:revision>3</cp:revision>
  <dcterms:created xsi:type="dcterms:W3CDTF">2014-01-14T06:21:00Z</dcterms:created>
  <dcterms:modified xsi:type="dcterms:W3CDTF">2014-01-14T06:24:00Z</dcterms:modified>
</cp:coreProperties>
</file>